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473" w:rsidRPr="00261739" w:rsidRDefault="003A1473" w:rsidP="003A1473">
      <w:pPr>
        <w:spacing w:line="360" w:lineRule="auto"/>
        <w:jc w:val="center"/>
        <w:rPr>
          <w:b/>
          <w:szCs w:val="24"/>
          <w:u w:val="single"/>
        </w:rPr>
      </w:pPr>
      <w:r w:rsidRPr="00261739">
        <w:rPr>
          <w:b/>
          <w:szCs w:val="24"/>
          <w:u w:val="single"/>
        </w:rPr>
        <w:t>ОБЩИНСКА ИЗБИРАТЕЛНА КОМИСИЯ – БОЙЧИНОВЦИ</w:t>
      </w:r>
    </w:p>
    <w:p w:rsidR="003A1473" w:rsidRPr="00261739" w:rsidRDefault="003A1473" w:rsidP="003A1473">
      <w:pPr>
        <w:spacing w:line="360" w:lineRule="auto"/>
        <w:jc w:val="center"/>
        <w:rPr>
          <w:b/>
          <w:szCs w:val="24"/>
        </w:rPr>
      </w:pPr>
      <w:r w:rsidRPr="00261739">
        <w:rPr>
          <w:b/>
          <w:szCs w:val="24"/>
        </w:rPr>
        <w:t xml:space="preserve">ПРОТОКОЛ № </w:t>
      </w:r>
      <w:r w:rsidR="00C455AA" w:rsidRPr="00261739">
        <w:rPr>
          <w:b/>
          <w:szCs w:val="24"/>
          <w:lang w:val="en-US"/>
        </w:rPr>
        <w:t>5</w:t>
      </w:r>
      <w:r w:rsidR="001821C3">
        <w:rPr>
          <w:b/>
          <w:szCs w:val="24"/>
        </w:rPr>
        <w:t>6</w:t>
      </w:r>
      <w:r w:rsidR="004153B1" w:rsidRPr="00261739">
        <w:rPr>
          <w:b/>
          <w:szCs w:val="24"/>
        </w:rPr>
        <w:t>/</w:t>
      </w:r>
      <w:r w:rsidR="001821C3">
        <w:rPr>
          <w:b/>
          <w:szCs w:val="24"/>
        </w:rPr>
        <w:t>16</w:t>
      </w:r>
      <w:r w:rsidR="008B5A06" w:rsidRPr="00261739">
        <w:rPr>
          <w:b/>
          <w:szCs w:val="24"/>
        </w:rPr>
        <w:t>.</w:t>
      </w:r>
      <w:r w:rsidR="00C455AA" w:rsidRPr="00261739">
        <w:rPr>
          <w:b/>
          <w:szCs w:val="24"/>
        </w:rPr>
        <w:t>0</w:t>
      </w:r>
      <w:r w:rsidR="00A11F3A">
        <w:rPr>
          <w:b/>
          <w:szCs w:val="24"/>
        </w:rPr>
        <w:t>6</w:t>
      </w:r>
      <w:r w:rsidRPr="00261739">
        <w:rPr>
          <w:b/>
          <w:szCs w:val="24"/>
        </w:rPr>
        <w:t>.202</w:t>
      </w:r>
      <w:r w:rsidR="000002A9" w:rsidRPr="00261739">
        <w:rPr>
          <w:b/>
          <w:szCs w:val="24"/>
        </w:rPr>
        <w:t>4</w:t>
      </w:r>
      <w:r w:rsidRPr="00261739">
        <w:rPr>
          <w:b/>
          <w:szCs w:val="24"/>
        </w:rPr>
        <w:t xml:space="preserve"> г.</w:t>
      </w:r>
    </w:p>
    <w:p w:rsidR="008804E0" w:rsidRPr="00261739" w:rsidRDefault="003A1473" w:rsidP="003A1473">
      <w:pPr>
        <w:rPr>
          <w:szCs w:val="24"/>
        </w:rPr>
      </w:pPr>
      <w:r w:rsidRPr="00261739">
        <w:rPr>
          <w:b/>
          <w:szCs w:val="24"/>
        </w:rPr>
        <w:t xml:space="preserve">       </w:t>
      </w:r>
      <w:r w:rsidR="00D5009B" w:rsidRPr="00261739">
        <w:rPr>
          <w:szCs w:val="24"/>
        </w:rPr>
        <w:t xml:space="preserve">Днес, </w:t>
      </w:r>
      <w:r w:rsidR="001821C3">
        <w:rPr>
          <w:szCs w:val="24"/>
        </w:rPr>
        <w:t>16</w:t>
      </w:r>
      <w:r w:rsidR="00AC6C95" w:rsidRPr="00261739">
        <w:rPr>
          <w:szCs w:val="24"/>
        </w:rPr>
        <w:t>.</w:t>
      </w:r>
      <w:r w:rsidR="00A11F3A">
        <w:rPr>
          <w:szCs w:val="24"/>
        </w:rPr>
        <w:t>06</w:t>
      </w:r>
      <w:r w:rsidR="00187A9A" w:rsidRPr="00261739">
        <w:rPr>
          <w:szCs w:val="24"/>
        </w:rPr>
        <w:t>.202</w:t>
      </w:r>
      <w:r w:rsidR="000002A9" w:rsidRPr="00261739">
        <w:rPr>
          <w:szCs w:val="24"/>
        </w:rPr>
        <w:t>4</w:t>
      </w:r>
      <w:r w:rsidR="00187A9A" w:rsidRPr="00261739">
        <w:rPr>
          <w:szCs w:val="24"/>
        </w:rPr>
        <w:t xml:space="preserve"> г. в</w:t>
      </w:r>
      <w:r w:rsidR="005246EE" w:rsidRPr="00261739">
        <w:rPr>
          <w:szCs w:val="24"/>
        </w:rPr>
        <w:t xml:space="preserve"> </w:t>
      </w:r>
      <w:r w:rsidR="001821C3">
        <w:rPr>
          <w:szCs w:val="24"/>
        </w:rPr>
        <w:t>14</w:t>
      </w:r>
      <w:r w:rsidR="00AD6222" w:rsidRPr="00261739">
        <w:rPr>
          <w:szCs w:val="24"/>
        </w:rPr>
        <w:t>:</w:t>
      </w:r>
      <w:r w:rsidR="001821C3">
        <w:rPr>
          <w:szCs w:val="24"/>
        </w:rPr>
        <w:t>0</w:t>
      </w:r>
      <w:r w:rsidR="00A03164" w:rsidRPr="00261739">
        <w:rPr>
          <w:szCs w:val="24"/>
        </w:rPr>
        <w:t>0</w:t>
      </w:r>
      <w:r w:rsidR="00EB1F74" w:rsidRPr="00261739">
        <w:rPr>
          <w:szCs w:val="24"/>
        </w:rPr>
        <w:t xml:space="preserve"> </w:t>
      </w:r>
      <w:r w:rsidRPr="00261739">
        <w:rPr>
          <w:szCs w:val="24"/>
        </w:rPr>
        <w:t xml:space="preserve">часа, в гр. Бойчиновци, </w:t>
      </w:r>
      <w:r w:rsidR="008804E0" w:rsidRPr="00261739">
        <w:rPr>
          <w:szCs w:val="24"/>
        </w:rPr>
        <w:t xml:space="preserve">ул. „Гаврил Генов“ № 2 се проведе заседание на </w:t>
      </w:r>
      <w:r w:rsidRPr="00261739">
        <w:rPr>
          <w:szCs w:val="24"/>
        </w:rPr>
        <w:t xml:space="preserve">Общинска избирателна комисия – Бойчиновци. </w:t>
      </w:r>
    </w:p>
    <w:p w:rsidR="008B5A06" w:rsidRPr="00261739" w:rsidRDefault="008B5A06" w:rsidP="003A1473">
      <w:pPr>
        <w:rPr>
          <w:szCs w:val="24"/>
        </w:rPr>
      </w:pPr>
    </w:p>
    <w:p w:rsidR="00F12DF4" w:rsidRPr="00261739" w:rsidRDefault="003A1473" w:rsidP="00A91E26">
      <w:pPr>
        <w:ind w:firstLine="708"/>
        <w:jc w:val="center"/>
        <w:rPr>
          <w:szCs w:val="24"/>
        </w:rPr>
      </w:pPr>
      <w:r w:rsidRPr="00261739">
        <w:rPr>
          <w:szCs w:val="24"/>
        </w:rPr>
        <w:t>На заседанието присъства</w:t>
      </w:r>
      <w:r w:rsidR="008804E0" w:rsidRPr="00261739">
        <w:rPr>
          <w:szCs w:val="24"/>
        </w:rPr>
        <w:t>т както следва</w:t>
      </w:r>
      <w:r w:rsidRPr="00261739">
        <w:rPr>
          <w:szCs w:val="24"/>
        </w:rPr>
        <w:t>:</w:t>
      </w:r>
    </w:p>
    <w:p w:rsidR="003A1473" w:rsidRPr="00261739" w:rsidRDefault="003A1473" w:rsidP="008804E0">
      <w:pPr>
        <w:ind w:firstLine="708"/>
        <w:rPr>
          <w:szCs w:val="24"/>
        </w:rPr>
      </w:pPr>
      <w:r w:rsidRPr="00261739">
        <w:rPr>
          <w:szCs w:val="24"/>
        </w:rPr>
        <w:t xml:space="preserve"> </w:t>
      </w:r>
    </w:p>
    <w:tbl>
      <w:tblPr>
        <w:tblW w:w="7140" w:type="dxa"/>
        <w:jc w:val="center"/>
        <w:tblCellSpacing w:w="15" w:type="dxa"/>
        <w:tblCellMar>
          <w:top w:w="15" w:type="dxa"/>
          <w:left w:w="15" w:type="dxa"/>
          <w:bottom w:w="15" w:type="dxa"/>
          <w:right w:w="15" w:type="dxa"/>
        </w:tblCellMar>
        <w:tblLook w:val="04A0" w:firstRow="1" w:lastRow="0" w:firstColumn="1" w:lastColumn="0" w:noHBand="0" w:noVBand="1"/>
      </w:tblPr>
      <w:tblGrid>
        <w:gridCol w:w="3261"/>
        <w:gridCol w:w="3879"/>
      </w:tblGrid>
      <w:tr w:rsidR="00261739" w:rsidRPr="00261739" w:rsidTr="0099265E">
        <w:trPr>
          <w:tblCellSpacing w:w="15" w:type="dxa"/>
          <w:jc w:val="center"/>
        </w:trPr>
        <w:tc>
          <w:tcPr>
            <w:tcW w:w="3216" w:type="dxa"/>
            <w:vAlign w:val="center"/>
            <w:hideMark/>
          </w:tcPr>
          <w:p w:rsidR="00F12DF4" w:rsidRPr="00261739" w:rsidRDefault="00F12DF4" w:rsidP="006C46E1">
            <w:pPr>
              <w:spacing w:before="100" w:beforeAutospacing="1" w:after="100" w:afterAutospacing="1"/>
              <w:rPr>
                <w:rFonts w:eastAsia="Times New Roman"/>
                <w:szCs w:val="24"/>
                <w:lang w:eastAsia="bg-BG"/>
              </w:rPr>
            </w:pPr>
            <w:r w:rsidRPr="00261739">
              <w:rPr>
                <w:rFonts w:eastAsia="Times New Roman"/>
                <w:b/>
                <w:bCs/>
                <w:szCs w:val="24"/>
                <w:lang w:eastAsia="bg-BG"/>
              </w:rPr>
              <w:t>Длъжност в комисията</w:t>
            </w:r>
          </w:p>
        </w:tc>
        <w:tc>
          <w:tcPr>
            <w:tcW w:w="3834" w:type="dxa"/>
            <w:vAlign w:val="center"/>
            <w:hideMark/>
          </w:tcPr>
          <w:p w:rsidR="00F12DF4" w:rsidRPr="00261739" w:rsidRDefault="00F12DF4" w:rsidP="006C46E1">
            <w:pPr>
              <w:spacing w:before="100" w:beforeAutospacing="1" w:after="100" w:afterAutospacing="1"/>
              <w:rPr>
                <w:rFonts w:eastAsia="Times New Roman"/>
                <w:szCs w:val="24"/>
                <w:lang w:eastAsia="bg-BG"/>
              </w:rPr>
            </w:pPr>
            <w:r w:rsidRPr="00261739">
              <w:rPr>
                <w:rFonts w:eastAsia="Times New Roman"/>
                <w:b/>
                <w:bCs/>
                <w:szCs w:val="24"/>
                <w:lang w:eastAsia="bg-BG"/>
              </w:rPr>
              <w:t>Име, презиме, фамилия</w:t>
            </w:r>
          </w:p>
        </w:tc>
      </w:tr>
      <w:tr w:rsidR="00261739" w:rsidRPr="00261739" w:rsidTr="0099265E">
        <w:trPr>
          <w:tblCellSpacing w:w="15" w:type="dxa"/>
          <w:jc w:val="center"/>
        </w:trPr>
        <w:tc>
          <w:tcPr>
            <w:tcW w:w="3216" w:type="dxa"/>
            <w:vAlign w:val="center"/>
          </w:tcPr>
          <w:p w:rsidR="003C117B" w:rsidRPr="00261739" w:rsidRDefault="003C117B" w:rsidP="00ED0E2D">
            <w:pPr>
              <w:spacing w:before="100" w:beforeAutospacing="1" w:after="100" w:afterAutospacing="1"/>
              <w:rPr>
                <w:rFonts w:eastAsia="Times New Roman"/>
                <w:szCs w:val="24"/>
                <w:lang w:eastAsia="bg-BG"/>
              </w:rPr>
            </w:pPr>
            <w:r w:rsidRPr="00261739">
              <w:rPr>
                <w:rFonts w:eastAsia="Times New Roman"/>
                <w:szCs w:val="24"/>
                <w:lang w:eastAsia="bg-BG"/>
              </w:rPr>
              <w:t>ПРЕДСЕДАТЕЛ:</w:t>
            </w:r>
          </w:p>
        </w:tc>
        <w:tc>
          <w:tcPr>
            <w:tcW w:w="3834" w:type="dxa"/>
            <w:vAlign w:val="center"/>
          </w:tcPr>
          <w:p w:rsidR="000F7027" w:rsidRPr="00261739" w:rsidRDefault="000F7027" w:rsidP="000F7027">
            <w:pPr>
              <w:shd w:val="clear" w:color="auto" w:fill="FFFFFF"/>
              <w:spacing w:before="100" w:beforeAutospacing="1" w:after="100" w:afterAutospacing="1"/>
              <w:jc w:val="left"/>
              <w:rPr>
                <w:rFonts w:eastAsia="Times New Roman"/>
                <w:szCs w:val="24"/>
                <w:lang w:eastAsia="bg-BG"/>
              </w:rPr>
            </w:pPr>
            <w:r w:rsidRPr="00261739">
              <w:rPr>
                <w:rFonts w:eastAsia="Times New Roman"/>
                <w:szCs w:val="24"/>
                <w:lang w:eastAsia="bg-BG"/>
              </w:rPr>
              <w:t>Габриела Илиева Димитрова-Николова</w:t>
            </w:r>
          </w:p>
          <w:p w:rsidR="003C117B" w:rsidRPr="00261739" w:rsidRDefault="003C117B" w:rsidP="00ED0E2D">
            <w:pPr>
              <w:spacing w:before="100" w:beforeAutospacing="1" w:after="100" w:afterAutospacing="1"/>
              <w:rPr>
                <w:rFonts w:eastAsia="Times New Roman"/>
                <w:szCs w:val="24"/>
              </w:rPr>
            </w:pPr>
          </w:p>
        </w:tc>
      </w:tr>
      <w:tr w:rsidR="00261739" w:rsidRPr="00261739" w:rsidTr="0099265E">
        <w:trPr>
          <w:tblCellSpacing w:w="15" w:type="dxa"/>
          <w:jc w:val="center"/>
        </w:trPr>
        <w:tc>
          <w:tcPr>
            <w:tcW w:w="3216" w:type="dxa"/>
            <w:vAlign w:val="center"/>
            <w:hideMark/>
          </w:tcPr>
          <w:p w:rsidR="00A615AE" w:rsidRPr="00261739" w:rsidRDefault="00A615AE" w:rsidP="00ED0E2D">
            <w:pPr>
              <w:spacing w:before="100" w:beforeAutospacing="1" w:after="100" w:afterAutospacing="1"/>
              <w:rPr>
                <w:rFonts w:eastAsia="Times New Roman"/>
                <w:szCs w:val="24"/>
                <w:lang w:eastAsia="bg-BG"/>
              </w:rPr>
            </w:pPr>
            <w:r w:rsidRPr="00261739">
              <w:rPr>
                <w:rFonts w:eastAsia="Times New Roman"/>
                <w:szCs w:val="24"/>
                <w:lang w:eastAsia="bg-BG"/>
              </w:rPr>
              <w:t>ЗАМ.-ПРЕДСЕДАТЕЛ:</w:t>
            </w:r>
          </w:p>
        </w:tc>
        <w:tc>
          <w:tcPr>
            <w:tcW w:w="3834" w:type="dxa"/>
            <w:vAlign w:val="center"/>
            <w:hideMark/>
          </w:tcPr>
          <w:p w:rsidR="00A615AE" w:rsidRPr="00261739" w:rsidRDefault="00991A25" w:rsidP="00ED0E2D">
            <w:pPr>
              <w:spacing w:before="100" w:beforeAutospacing="1" w:after="100" w:afterAutospacing="1"/>
              <w:rPr>
                <w:rFonts w:eastAsia="Times New Roman"/>
                <w:szCs w:val="24"/>
                <w:lang w:eastAsia="bg-BG"/>
              </w:rPr>
            </w:pPr>
            <w:r w:rsidRPr="00261739">
              <w:rPr>
                <w:rFonts w:eastAsia="Times New Roman"/>
                <w:szCs w:val="24"/>
                <w:lang w:eastAsia="bg-BG"/>
              </w:rPr>
              <w:t xml:space="preserve">Десислава </w:t>
            </w:r>
            <w:proofErr w:type="spellStart"/>
            <w:r w:rsidRPr="00261739">
              <w:rPr>
                <w:rFonts w:eastAsia="Times New Roman"/>
                <w:szCs w:val="24"/>
                <w:lang w:eastAsia="bg-BG"/>
              </w:rPr>
              <w:t>Никораева</w:t>
            </w:r>
            <w:proofErr w:type="spellEnd"/>
            <w:r w:rsidRPr="00261739">
              <w:rPr>
                <w:rFonts w:eastAsia="Times New Roman"/>
                <w:szCs w:val="24"/>
                <w:lang w:eastAsia="bg-BG"/>
              </w:rPr>
              <w:t xml:space="preserve"> </w:t>
            </w:r>
            <w:proofErr w:type="spellStart"/>
            <w:r w:rsidRPr="00261739">
              <w:rPr>
                <w:rFonts w:eastAsia="Times New Roman"/>
                <w:szCs w:val="24"/>
                <w:lang w:eastAsia="bg-BG"/>
              </w:rPr>
              <w:t>Йораданова</w:t>
            </w:r>
            <w:proofErr w:type="spellEnd"/>
          </w:p>
        </w:tc>
      </w:tr>
      <w:tr w:rsidR="00261739" w:rsidRPr="00261739" w:rsidTr="0099265E">
        <w:trPr>
          <w:tblCellSpacing w:w="15" w:type="dxa"/>
          <w:jc w:val="center"/>
        </w:trPr>
        <w:tc>
          <w:tcPr>
            <w:tcW w:w="3216" w:type="dxa"/>
            <w:vAlign w:val="center"/>
            <w:hideMark/>
          </w:tcPr>
          <w:p w:rsidR="00A615AE" w:rsidRPr="00261739" w:rsidRDefault="00A615AE" w:rsidP="00ED0E2D">
            <w:pPr>
              <w:rPr>
                <w:rFonts w:eastAsia="Times New Roman"/>
                <w:szCs w:val="24"/>
                <w:lang w:eastAsia="bg-BG"/>
              </w:rPr>
            </w:pPr>
            <w:r w:rsidRPr="00261739">
              <w:rPr>
                <w:rFonts w:eastAsia="Times New Roman"/>
                <w:szCs w:val="24"/>
                <w:lang w:eastAsia="bg-BG"/>
              </w:rPr>
              <w:t>ЗАМ.-ПРЕДСЕДАТЕЛ:</w:t>
            </w:r>
          </w:p>
        </w:tc>
        <w:tc>
          <w:tcPr>
            <w:tcW w:w="3834" w:type="dxa"/>
            <w:vAlign w:val="center"/>
            <w:hideMark/>
          </w:tcPr>
          <w:p w:rsidR="00A615AE" w:rsidRPr="00261739" w:rsidRDefault="00991A25" w:rsidP="00ED0E2D">
            <w:pPr>
              <w:rPr>
                <w:rFonts w:eastAsia="Times New Roman"/>
                <w:szCs w:val="24"/>
                <w:lang w:eastAsia="bg-BG"/>
              </w:rPr>
            </w:pPr>
            <w:r w:rsidRPr="00261739">
              <w:rPr>
                <w:rFonts w:eastAsia="Times New Roman"/>
                <w:szCs w:val="24"/>
              </w:rPr>
              <w:t>Светла Славейкова Александрова</w:t>
            </w:r>
          </w:p>
        </w:tc>
      </w:tr>
      <w:tr w:rsidR="00261739" w:rsidRPr="00261739" w:rsidTr="0099265E">
        <w:trPr>
          <w:tblCellSpacing w:w="15" w:type="dxa"/>
          <w:jc w:val="center"/>
        </w:trPr>
        <w:tc>
          <w:tcPr>
            <w:tcW w:w="3216" w:type="dxa"/>
            <w:vAlign w:val="center"/>
            <w:hideMark/>
          </w:tcPr>
          <w:p w:rsidR="00A615AE" w:rsidRPr="00261739" w:rsidRDefault="00A615AE" w:rsidP="00ED0E2D">
            <w:pPr>
              <w:rPr>
                <w:rFonts w:eastAsia="Times New Roman"/>
                <w:szCs w:val="24"/>
                <w:lang w:eastAsia="bg-BG"/>
              </w:rPr>
            </w:pPr>
            <w:r w:rsidRPr="00261739">
              <w:rPr>
                <w:rFonts w:eastAsia="Times New Roman"/>
                <w:szCs w:val="24"/>
                <w:lang w:eastAsia="bg-BG"/>
              </w:rPr>
              <w:t>СЕКРЕТАР:</w:t>
            </w:r>
          </w:p>
          <w:p w:rsidR="00877858" w:rsidRPr="00261739" w:rsidRDefault="00877858" w:rsidP="00ED0E2D">
            <w:pPr>
              <w:rPr>
                <w:rFonts w:eastAsia="Times New Roman"/>
                <w:szCs w:val="24"/>
                <w:lang w:eastAsia="bg-BG"/>
              </w:rPr>
            </w:pPr>
          </w:p>
          <w:p w:rsidR="00A615AE" w:rsidRPr="00261739" w:rsidRDefault="00A615AE" w:rsidP="00ED0E2D">
            <w:pPr>
              <w:rPr>
                <w:rFonts w:eastAsia="Times New Roman"/>
                <w:szCs w:val="24"/>
                <w:lang w:eastAsia="bg-BG"/>
              </w:rPr>
            </w:pPr>
            <w:r w:rsidRPr="00261739">
              <w:rPr>
                <w:rFonts w:eastAsia="Times New Roman"/>
                <w:szCs w:val="24"/>
                <w:lang w:eastAsia="bg-BG"/>
              </w:rPr>
              <w:t>ЧЛЕНОВЕ:</w:t>
            </w:r>
          </w:p>
        </w:tc>
        <w:tc>
          <w:tcPr>
            <w:tcW w:w="3834" w:type="dxa"/>
            <w:vAlign w:val="center"/>
            <w:hideMark/>
          </w:tcPr>
          <w:p w:rsidR="000002A9" w:rsidRPr="00261739" w:rsidRDefault="000002A9" w:rsidP="00ED0E2D">
            <w:pPr>
              <w:rPr>
                <w:rFonts w:eastAsia="Times New Roman"/>
                <w:szCs w:val="24"/>
              </w:rPr>
            </w:pPr>
          </w:p>
          <w:p w:rsidR="00A615AE" w:rsidRPr="00261739" w:rsidRDefault="00A615AE" w:rsidP="00ED0E2D">
            <w:pPr>
              <w:rPr>
                <w:rFonts w:eastAsia="Times New Roman"/>
                <w:szCs w:val="24"/>
              </w:rPr>
            </w:pPr>
            <w:r w:rsidRPr="00261739">
              <w:rPr>
                <w:rFonts w:eastAsia="Times New Roman"/>
                <w:szCs w:val="24"/>
              </w:rPr>
              <w:t>Юлия Денкова Първанова</w:t>
            </w:r>
          </w:p>
          <w:p w:rsidR="000002A9" w:rsidRPr="00261739" w:rsidRDefault="000002A9" w:rsidP="00ED0E2D">
            <w:pPr>
              <w:rPr>
                <w:rFonts w:eastAsia="Times New Roman"/>
                <w:szCs w:val="24"/>
              </w:rPr>
            </w:pPr>
          </w:p>
          <w:p w:rsidR="003006C8" w:rsidRPr="00261739" w:rsidRDefault="003006C8" w:rsidP="00ED0E2D">
            <w:pPr>
              <w:rPr>
                <w:rFonts w:eastAsia="Times New Roman"/>
                <w:szCs w:val="24"/>
                <w:lang w:eastAsia="bg-BG"/>
              </w:rPr>
            </w:pPr>
            <w:r w:rsidRPr="00261739">
              <w:rPr>
                <w:rFonts w:eastAsia="Times New Roman"/>
                <w:szCs w:val="24"/>
                <w:lang w:eastAsia="bg-BG"/>
              </w:rPr>
              <w:t>Тодор Георгиев Георгиев</w:t>
            </w:r>
          </w:p>
        </w:tc>
      </w:tr>
      <w:tr w:rsidR="00261739" w:rsidRPr="00DC714E" w:rsidTr="0099265E">
        <w:trPr>
          <w:tblCellSpacing w:w="15" w:type="dxa"/>
          <w:jc w:val="center"/>
        </w:trPr>
        <w:tc>
          <w:tcPr>
            <w:tcW w:w="3216" w:type="dxa"/>
            <w:vAlign w:val="center"/>
          </w:tcPr>
          <w:p w:rsidR="00A615AE" w:rsidRPr="00261739" w:rsidRDefault="00A615AE" w:rsidP="00ED0E2D">
            <w:pPr>
              <w:rPr>
                <w:rFonts w:eastAsia="Times New Roman"/>
                <w:szCs w:val="24"/>
                <w:lang w:eastAsia="bg-BG"/>
              </w:rPr>
            </w:pPr>
          </w:p>
        </w:tc>
        <w:tc>
          <w:tcPr>
            <w:tcW w:w="3834" w:type="dxa"/>
            <w:vAlign w:val="center"/>
          </w:tcPr>
          <w:p w:rsidR="003C117B" w:rsidRPr="00261739" w:rsidRDefault="00AD1A26" w:rsidP="00ED0E2D">
            <w:pPr>
              <w:rPr>
                <w:rFonts w:eastAsia="Times New Roman"/>
                <w:szCs w:val="24"/>
                <w:lang w:eastAsia="bg-BG"/>
              </w:rPr>
            </w:pPr>
            <w:r w:rsidRPr="00261739">
              <w:rPr>
                <w:rFonts w:eastAsia="Times New Roman"/>
                <w:szCs w:val="24"/>
                <w:lang w:eastAsia="bg-BG"/>
              </w:rPr>
              <w:t>Десислав Цветанов Денков</w:t>
            </w:r>
          </w:p>
          <w:p w:rsidR="000F7027" w:rsidRPr="00261739" w:rsidRDefault="000F7027" w:rsidP="000F7027">
            <w:pPr>
              <w:shd w:val="clear" w:color="auto" w:fill="FFFFFF"/>
              <w:spacing w:before="100" w:beforeAutospacing="1" w:after="100" w:afterAutospacing="1"/>
              <w:jc w:val="left"/>
              <w:rPr>
                <w:rFonts w:eastAsia="Times New Roman"/>
                <w:szCs w:val="24"/>
                <w:lang w:eastAsia="bg-BG"/>
              </w:rPr>
            </w:pPr>
            <w:r w:rsidRPr="00261739">
              <w:rPr>
                <w:rFonts w:eastAsia="Times New Roman"/>
                <w:szCs w:val="24"/>
                <w:lang w:eastAsia="bg-BG"/>
              </w:rPr>
              <w:t>Елизабета Стефанова Ценкова</w:t>
            </w:r>
          </w:p>
          <w:p w:rsidR="001672A8" w:rsidRPr="00261739" w:rsidRDefault="001672A8" w:rsidP="000F7027">
            <w:pPr>
              <w:shd w:val="clear" w:color="auto" w:fill="FFFFFF"/>
              <w:spacing w:before="100" w:beforeAutospacing="1" w:after="100" w:afterAutospacing="1"/>
              <w:jc w:val="left"/>
              <w:rPr>
                <w:rFonts w:eastAsia="Times New Roman"/>
                <w:szCs w:val="24"/>
                <w:lang w:eastAsia="bg-BG"/>
              </w:rPr>
            </w:pPr>
            <w:r w:rsidRPr="00261739">
              <w:rPr>
                <w:rFonts w:eastAsia="Times New Roman"/>
                <w:szCs w:val="24"/>
                <w:lang w:eastAsia="bg-BG"/>
              </w:rPr>
              <w:t xml:space="preserve">Александър </w:t>
            </w:r>
            <w:proofErr w:type="spellStart"/>
            <w:r w:rsidRPr="00261739">
              <w:rPr>
                <w:rFonts w:eastAsia="Times New Roman"/>
                <w:szCs w:val="24"/>
                <w:lang w:eastAsia="bg-BG"/>
              </w:rPr>
              <w:t>Сократов</w:t>
            </w:r>
            <w:proofErr w:type="spellEnd"/>
            <w:r w:rsidRPr="00261739">
              <w:rPr>
                <w:rFonts w:eastAsia="Times New Roman"/>
                <w:szCs w:val="24"/>
                <w:lang w:eastAsia="bg-BG"/>
              </w:rPr>
              <w:t xml:space="preserve"> Александров</w:t>
            </w:r>
          </w:p>
          <w:p w:rsidR="000002A9" w:rsidRPr="00261739" w:rsidRDefault="000002A9" w:rsidP="00ED0E2D">
            <w:pPr>
              <w:rPr>
                <w:rFonts w:eastAsia="Times New Roman"/>
                <w:szCs w:val="24"/>
                <w:lang w:eastAsia="bg-BG"/>
              </w:rPr>
            </w:pPr>
            <w:r w:rsidRPr="00261739">
              <w:rPr>
                <w:rFonts w:eastAsia="Times New Roman"/>
                <w:szCs w:val="24"/>
                <w:lang w:eastAsia="bg-BG"/>
              </w:rPr>
              <w:t>Силвия Георгиева Игнатова</w:t>
            </w:r>
          </w:p>
          <w:p w:rsidR="00A615AE" w:rsidRPr="00261739" w:rsidRDefault="00A615AE" w:rsidP="00ED0E2D">
            <w:pPr>
              <w:rPr>
                <w:rFonts w:eastAsia="Times New Roman"/>
                <w:szCs w:val="24"/>
                <w:lang w:eastAsia="bg-BG"/>
              </w:rPr>
            </w:pPr>
            <w:r w:rsidRPr="00261739">
              <w:rPr>
                <w:rFonts w:eastAsia="Times New Roman"/>
                <w:szCs w:val="24"/>
                <w:lang w:eastAsia="bg-BG"/>
              </w:rPr>
              <w:t xml:space="preserve">Биляна Методиева Велкова </w:t>
            </w:r>
          </w:p>
          <w:p w:rsidR="00A615AE" w:rsidRPr="00261739" w:rsidRDefault="00A615AE" w:rsidP="00ED0E2D">
            <w:pPr>
              <w:rPr>
                <w:rFonts w:eastAsia="Times New Roman"/>
                <w:szCs w:val="24"/>
                <w:lang w:eastAsia="bg-BG"/>
              </w:rPr>
            </w:pPr>
            <w:r w:rsidRPr="00261739">
              <w:rPr>
                <w:rFonts w:eastAsia="Times New Roman"/>
                <w:szCs w:val="24"/>
                <w:lang w:eastAsia="bg-BG"/>
              </w:rPr>
              <w:t>Красимира Иванова Атанасова – Георгиева</w:t>
            </w:r>
          </w:p>
        </w:tc>
      </w:tr>
      <w:tr w:rsidR="00261739" w:rsidRPr="00261739" w:rsidTr="0099265E">
        <w:trPr>
          <w:tblCellSpacing w:w="15" w:type="dxa"/>
          <w:jc w:val="center"/>
        </w:trPr>
        <w:tc>
          <w:tcPr>
            <w:tcW w:w="3216" w:type="dxa"/>
            <w:vAlign w:val="center"/>
            <w:hideMark/>
          </w:tcPr>
          <w:p w:rsidR="00A615AE" w:rsidRPr="00261739" w:rsidRDefault="00A615AE" w:rsidP="00ED0E2D">
            <w:pPr>
              <w:rPr>
                <w:rFonts w:eastAsia="Times New Roman"/>
                <w:szCs w:val="24"/>
                <w:highlight w:val="yellow"/>
                <w:lang w:eastAsia="bg-BG"/>
              </w:rPr>
            </w:pPr>
          </w:p>
        </w:tc>
        <w:tc>
          <w:tcPr>
            <w:tcW w:w="3834" w:type="dxa"/>
            <w:vAlign w:val="center"/>
            <w:hideMark/>
          </w:tcPr>
          <w:p w:rsidR="00A615AE" w:rsidRPr="00261739" w:rsidRDefault="00A615AE" w:rsidP="00ED0E2D">
            <w:pPr>
              <w:rPr>
                <w:rFonts w:eastAsia="Times New Roman"/>
                <w:szCs w:val="24"/>
                <w:highlight w:val="yellow"/>
                <w:lang w:eastAsia="bg-BG"/>
              </w:rPr>
            </w:pPr>
          </w:p>
        </w:tc>
      </w:tr>
    </w:tbl>
    <w:p w:rsidR="009A284B" w:rsidRDefault="009A284B" w:rsidP="00DC2F2F">
      <w:pPr>
        <w:rPr>
          <w:szCs w:val="24"/>
        </w:rPr>
      </w:pPr>
    </w:p>
    <w:p w:rsidR="00F12DF4" w:rsidRPr="005F5A44" w:rsidRDefault="00F44BF8" w:rsidP="000108A3">
      <w:pPr>
        <w:ind w:firstLine="708"/>
        <w:rPr>
          <w:szCs w:val="24"/>
        </w:rPr>
      </w:pPr>
      <w:r w:rsidRPr="005F5A44">
        <w:rPr>
          <w:szCs w:val="24"/>
        </w:rPr>
        <w:t xml:space="preserve">Присъстват </w:t>
      </w:r>
      <w:r w:rsidR="009A284B">
        <w:rPr>
          <w:szCs w:val="24"/>
          <w:shd w:val="clear" w:color="auto" w:fill="FFFFFF" w:themeFill="background1"/>
        </w:rPr>
        <w:t>всички</w:t>
      </w:r>
      <w:r w:rsidR="00F12DF4" w:rsidRPr="005F5A44">
        <w:rPr>
          <w:szCs w:val="24"/>
          <w:shd w:val="clear" w:color="auto" w:fill="FFFFFF" w:themeFill="background1"/>
        </w:rPr>
        <w:t xml:space="preserve"> членове</w:t>
      </w:r>
      <w:r w:rsidR="00F12DF4" w:rsidRPr="005F5A44">
        <w:rPr>
          <w:szCs w:val="24"/>
        </w:rPr>
        <w:t xml:space="preserve"> на ОИК –</w:t>
      </w:r>
      <w:r w:rsidR="00F02D3A" w:rsidRPr="005F5A44">
        <w:rPr>
          <w:szCs w:val="24"/>
        </w:rPr>
        <w:t xml:space="preserve"> </w:t>
      </w:r>
      <w:r w:rsidR="00F12DF4" w:rsidRPr="005F5A44">
        <w:rPr>
          <w:szCs w:val="24"/>
        </w:rPr>
        <w:t>Бойчиновци. На основание чл. 85, ал. 3 от Изборния кодекс, комисията има изискуемия от закона кворум за провеждането на заседание и за приемането на валидни решения.</w:t>
      </w:r>
    </w:p>
    <w:p w:rsidR="00B665AA" w:rsidRDefault="000F7027" w:rsidP="00897218">
      <w:pPr>
        <w:ind w:firstLine="709"/>
        <w:rPr>
          <w:szCs w:val="24"/>
        </w:rPr>
      </w:pPr>
      <w:r>
        <w:rPr>
          <w:szCs w:val="24"/>
        </w:rPr>
        <w:t>П</w:t>
      </w:r>
      <w:r w:rsidR="003A1473" w:rsidRPr="005F5A44">
        <w:rPr>
          <w:szCs w:val="24"/>
        </w:rPr>
        <w:t>редседателят на Общинска и</w:t>
      </w:r>
      <w:r>
        <w:rPr>
          <w:szCs w:val="24"/>
        </w:rPr>
        <w:t>збирателна комисия - Бойчиновци</w:t>
      </w:r>
      <w:r w:rsidR="0005231B" w:rsidRPr="005F5A44">
        <w:rPr>
          <w:szCs w:val="24"/>
        </w:rPr>
        <w:t xml:space="preserve">, </w:t>
      </w:r>
      <w:r w:rsidR="003A1473" w:rsidRPr="005F5A44">
        <w:rPr>
          <w:szCs w:val="24"/>
        </w:rPr>
        <w:t xml:space="preserve"> откри заседанието. </w:t>
      </w:r>
      <w:r w:rsidR="00B665AA" w:rsidRPr="000C53B8">
        <w:rPr>
          <w:szCs w:val="24"/>
        </w:rPr>
        <w:t>Прочете проекта за дневен ред на ОИК, а именно: Заседанието се проведе при следния дневен ред:</w:t>
      </w:r>
    </w:p>
    <w:p w:rsidR="000A54F4" w:rsidRDefault="000A54F4" w:rsidP="00897218">
      <w:pPr>
        <w:ind w:firstLine="709"/>
        <w:rPr>
          <w:szCs w:val="24"/>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9"/>
        <w:gridCol w:w="8125"/>
      </w:tblGrid>
      <w:tr w:rsidR="000A54F4" w:rsidRPr="005859D4" w:rsidTr="00B13EFF">
        <w:trPr>
          <w:jc w:val="center"/>
        </w:trPr>
        <w:tc>
          <w:tcPr>
            <w:tcW w:w="659" w:type="dxa"/>
            <w:shd w:val="clear" w:color="auto" w:fill="auto"/>
          </w:tcPr>
          <w:p w:rsidR="000A54F4" w:rsidRPr="005859D4" w:rsidRDefault="008433FE" w:rsidP="008433FE">
            <w:pPr>
              <w:spacing w:line="440" w:lineRule="atLeast"/>
              <w:rPr>
                <w:sz w:val="26"/>
                <w:szCs w:val="26"/>
              </w:rPr>
            </w:pPr>
            <w:r>
              <w:rPr>
                <w:sz w:val="26"/>
                <w:szCs w:val="26"/>
              </w:rPr>
              <w:t>№</w:t>
            </w:r>
          </w:p>
        </w:tc>
        <w:tc>
          <w:tcPr>
            <w:tcW w:w="8125" w:type="dxa"/>
            <w:shd w:val="clear" w:color="auto" w:fill="auto"/>
          </w:tcPr>
          <w:p w:rsidR="000A54F4" w:rsidRPr="00D52BB2" w:rsidRDefault="008433FE" w:rsidP="008433FE">
            <w:pPr>
              <w:spacing w:before="100" w:beforeAutospacing="1" w:after="100" w:afterAutospacing="1"/>
              <w:jc w:val="center"/>
            </w:pPr>
            <w:r w:rsidRPr="005859D4">
              <w:rPr>
                <w:b/>
                <w:sz w:val="26"/>
                <w:szCs w:val="26"/>
              </w:rPr>
              <w:t>Материали за заседанието:</w:t>
            </w:r>
          </w:p>
        </w:tc>
      </w:tr>
      <w:tr w:rsidR="008433FE" w:rsidRPr="005859D4" w:rsidTr="00B13EFF">
        <w:trPr>
          <w:jc w:val="center"/>
        </w:trPr>
        <w:tc>
          <w:tcPr>
            <w:tcW w:w="659" w:type="dxa"/>
            <w:shd w:val="clear" w:color="auto" w:fill="auto"/>
          </w:tcPr>
          <w:p w:rsidR="008433FE" w:rsidRPr="005859D4" w:rsidRDefault="008433FE" w:rsidP="00B13EFF">
            <w:pPr>
              <w:numPr>
                <w:ilvl w:val="0"/>
                <w:numId w:val="31"/>
              </w:numPr>
              <w:spacing w:line="440" w:lineRule="atLeast"/>
              <w:ind w:left="409" w:hanging="409"/>
              <w:jc w:val="left"/>
              <w:rPr>
                <w:sz w:val="26"/>
                <w:szCs w:val="26"/>
              </w:rPr>
            </w:pPr>
          </w:p>
        </w:tc>
        <w:tc>
          <w:tcPr>
            <w:tcW w:w="8125" w:type="dxa"/>
            <w:shd w:val="clear" w:color="auto" w:fill="auto"/>
          </w:tcPr>
          <w:p w:rsidR="008433FE" w:rsidRPr="005859D4" w:rsidRDefault="001821C3" w:rsidP="001821C3">
            <w:pPr>
              <w:spacing w:before="100" w:beforeAutospacing="1" w:after="100" w:afterAutospacing="1"/>
              <w:rPr>
                <w:b/>
                <w:sz w:val="26"/>
                <w:szCs w:val="26"/>
              </w:rPr>
            </w:pPr>
            <w:r>
              <w:rPr>
                <w:rFonts w:eastAsia="Times New Roman"/>
                <w:szCs w:val="24"/>
                <w:lang w:eastAsia="bg-BG"/>
              </w:rPr>
              <w:t>Изменение на Решение № 219-МИ-НЧ от</w:t>
            </w:r>
            <w:r w:rsidR="00EE4736">
              <w:rPr>
                <w:rFonts w:eastAsia="Times New Roman"/>
                <w:szCs w:val="24"/>
                <w:lang w:eastAsia="bg-BG"/>
              </w:rPr>
              <w:t xml:space="preserve"> 08.06.2024 г. на ОИК – Бойчиновци</w:t>
            </w:r>
            <w:r>
              <w:rPr>
                <w:rFonts w:eastAsia="Times New Roman"/>
                <w:szCs w:val="24"/>
                <w:lang w:eastAsia="bg-BG"/>
              </w:rPr>
              <w:t>.</w:t>
            </w:r>
          </w:p>
        </w:tc>
      </w:tr>
      <w:tr w:rsidR="008B6AD5" w:rsidRPr="005859D4" w:rsidTr="00B13EFF">
        <w:trPr>
          <w:jc w:val="center"/>
        </w:trPr>
        <w:tc>
          <w:tcPr>
            <w:tcW w:w="659" w:type="dxa"/>
            <w:shd w:val="clear" w:color="auto" w:fill="auto"/>
          </w:tcPr>
          <w:p w:rsidR="008B6AD5" w:rsidRPr="005859D4" w:rsidRDefault="008B6AD5" w:rsidP="00B13EFF">
            <w:pPr>
              <w:numPr>
                <w:ilvl w:val="0"/>
                <w:numId w:val="31"/>
              </w:numPr>
              <w:spacing w:line="440" w:lineRule="atLeast"/>
              <w:ind w:left="409" w:hanging="409"/>
              <w:jc w:val="left"/>
              <w:rPr>
                <w:sz w:val="26"/>
                <w:szCs w:val="26"/>
              </w:rPr>
            </w:pPr>
          </w:p>
        </w:tc>
        <w:tc>
          <w:tcPr>
            <w:tcW w:w="8125" w:type="dxa"/>
            <w:shd w:val="clear" w:color="auto" w:fill="auto"/>
          </w:tcPr>
          <w:p w:rsidR="008B6AD5" w:rsidRDefault="001821C3" w:rsidP="001821C3">
            <w:pPr>
              <w:spacing w:before="100" w:beforeAutospacing="1" w:after="100" w:afterAutospacing="1"/>
            </w:pPr>
            <w:r w:rsidRPr="008C0C0A">
              <w:rPr>
                <w:rFonts w:eastAsia="Times New Roman"/>
                <w:szCs w:val="24"/>
                <w:lang w:eastAsia="bg-BG"/>
              </w:rPr>
              <w:t>Утвърждаване на г</w:t>
            </w:r>
            <w:r>
              <w:rPr>
                <w:rFonts w:eastAsia="Times New Roman"/>
                <w:szCs w:val="24"/>
                <w:lang w:eastAsia="bg-BG"/>
              </w:rPr>
              <w:t>рафик и членове на ОИК – Бойчиновци, които ще извърши</w:t>
            </w:r>
            <w:r w:rsidRPr="008C0C0A">
              <w:rPr>
                <w:rFonts w:eastAsia="Times New Roman"/>
                <w:szCs w:val="24"/>
                <w:lang w:eastAsia="bg-BG"/>
              </w:rPr>
              <w:t xml:space="preserve"> обучени</w:t>
            </w:r>
            <w:r>
              <w:rPr>
                <w:rFonts w:eastAsia="Times New Roman"/>
                <w:szCs w:val="24"/>
                <w:lang w:eastAsia="bg-BG"/>
              </w:rPr>
              <w:t>е на СИК 120400017 на територията на 12 04 ИР – БОЙЧИНОВЦИ</w:t>
            </w:r>
          </w:p>
        </w:tc>
      </w:tr>
      <w:tr w:rsidR="00CC402A" w:rsidRPr="005859D4" w:rsidTr="00B13EFF">
        <w:trPr>
          <w:jc w:val="center"/>
        </w:trPr>
        <w:tc>
          <w:tcPr>
            <w:tcW w:w="659" w:type="dxa"/>
            <w:shd w:val="clear" w:color="auto" w:fill="auto"/>
          </w:tcPr>
          <w:p w:rsidR="00CC402A" w:rsidRPr="005859D4" w:rsidRDefault="00CC402A" w:rsidP="00B13EFF">
            <w:pPr>
              <w:numPr>
                <w:ilvl w:val="0"/>
                <w:numId w:val="31"/>
              </w:numPr>
              <w:spacing w:line="440" w:lineRule="atLeast"/>
              <w:ind w:left="409" w:hanging="409"/>
              <w:jc w:val="left"/>
              <w:rPr>
                <w:sz w:val="26"/>
                <w:szCs w:val="26"/>
              </w:rPr>
            </w:pPr>
          </w:p>
        </w:tc>
        <w:tc>
          <w:tcPr>
            <w:tcW w:w="8125" w:type="dxa"/>
            <w:shd w:val="clear" w:color="auto" w:fill="auto"/>
          </w:tcPr>
          <w:p w:rsidR="00CC402A" w:rsidRPr="008C0C0A" w:rsidRDefault="00CC402A" w:rsidP="001821C3">
            <w:pPr>
              <w:spacing w:before="100" w:beforeAutospacing="1" w:after="100" w:afterAutospacing="1"/>
              <w:rPr>
                <w:rFonts w:eastAsia="Times New Roman"/>
                <w:szCs w:val="24"/>
                <w:lang w:eastAsia="bg-BG"/>
              </w:rPr>
            </w:pPr>
            <w:r w:rsidRPr="002261CA">
              <w:rPr>
                <w:color w:val="000000" w:themeColor="text1"/>
              </w:rPr>
              <w:t xml:space="preserve">Снабдяване на СИК 120400017 с изборни материали при произвеждане на частичен избор 23 юни 2024 г., за кмет на кметство Громшин, общ. Бойчиновци, </w:t>
            </w:r>
            <w:proofErr w:type="spellStart"/>
            <w:r w:rsidRPr="002261CA">
              <w:rPr>
                <w:color w:val="000000" w:themeColor="text1"/>
              </w:rPr>
              <w:t>обл</w:t>
            </w:r>
            <w:proofErr w:type="spellEnd"/>
            <w:r w:rsidRPr="002261CA">
              <w:rPr>
                <w:color w:val="000000" w:themeColor="text1"/>
              </w:rPr>
              <w:t>. Монтана.</w:t>
            </w:r>
          </w:p>
        </w:tc>
      </w:tr>
      <w:tr w:rsidR="00CC402A" w:rsidRPr="005859D4" w:rsidTr="00B13EFF">
        <w:trPr>
          <w:jc w:val="center"/>
        </w:trPr>
        <w:tc>
          <w:tcPr>
            <w:tcW w:w="659" w:type="dxa"/>
            <w:shd w:val="clear" w:color="auto" w:fill="auto"/>
          </w:tcPr>
          <w:p w:rsidR="00CC402A" w:rsidRPr="005859D4" w:rsidRDefault="00CC402A" w:rsidP="00B13EFF">
            <w:pPr>
              <w:numPr>
                <w:ilvl w:val="0"/>
                <w:numId w:val="31"/>
              </w:numPr>
              <w:spacing w:line="440" w:lineRule="atLeast"/>
              <w:ind w:left="409" w:hanging="409"/>
              <w:jc w:val="left"/>
              <w:rPr>
                <w:sz w:val="26"/>
                <w:szCs w:val="26"/>
              </w:rPr>
            </w:pPr>
          </w:p>
        </w:tc>
        <w:tc>
          <w:tcPr>
            <w:tcW w:w="8125" w:type="dxa"/>
            <w:shd w:val="clear" w:color="auto" w:fill="auto"/>
          </w:tcPr>
          <w:p w:rsidR="00CC402A" w:rsidRPr="008C0C0A" w:rsidRDefault="00CC402A" w:rsidP="001821C3">
            <w:pPr>
              <w:spacing w:before="100" w:beforeAutospacing="1" w:after="100" w:afterAutospacing="1"/>
              <w:rPr>
                <w:rFonts w:eastAsia="Times New Roman"/>
                <w:szCs w:val="24"/>
                <w:lang w:eastAsia="bg-BG"/>
              </w:rPr>
            </w:pPr>
            <w:r>
              <w:t>Определяне на отговорник</w:t>
            </w:r>
            <w:r w:rsidRPr="00447A33">
              <w:t xml:space="preserve"> за предаване на избирателните списъци и материали на 22.06.2024 г. на СИК 120400017</w:t>
            </w:r>
            <w:r>
              <w:t xml:space="preserve"> в община Бойчиновци кметство Громшин.</w:t>
            </w:r>
          </w:p>
        </w:tc>
      </w:tr>
      <w:tr w:rsidR="00CC402A" w:rsidRPr="005859D4" w:rsidTr="00B13EFF">
        <w:trPr>
          <w:jc w:val="center"/>
        </w:trPr>
        <w:tc>
          <w:tcPr>
            <w:tcW w:w="659" w:type="dxa"/>
            <w:shd w:val="clear" w:color="auto" w:fill="auto"/>
          </w:tcPr>
          <w:p w:rsidR="00CC402A" w:rsidRPr="005859D4" w:rsidRDefault="00CC402A" w:rsidP="00B13EFF">
            <w:pPr>
              <w:numPr>
                <w:ilvl w:val="0"/>
                <w:numId w:val="31"/>
              </w:numPr>
              <w:spacing w:line="440" w:lineRule="atLeast"/>
              <w:ind w:left="409" w:hanging="409"/>
              <w:jc w:val="left"/>
              <w:rPr>
                <w:sz w:val="26"/>
                <w:szCs w:val="26"/>
              </w:rPr>
            </w:pPr>
          </w:p>
        </w:tc>
        <w:tc>
          <w:tcPr>
            <w:tcW w:w="8125" w:type="dxa"/>
            <w:shd w:val="clear" w:color="auto" w:fill="auto"/>
          </w:tcPr>
          <w:p w:rsidR="00CC402A" w:rsidRDefault="00CC402A" w:rsidP="001821C3">
            <w:pPr>
              <w:spacing w:before="100" w:beforeAutospacing="1" w:after="100" w:afterAutospacing="1"/>
            </w:pPr>
            <w:r w:rsidRPr="009523B0">
              <w:rPr>
                <w:shd w:val="clear" w:color="auto" w:fill="FFFFFF"/>
              </w:rPr>
              <w:t>Определяне на член на ОИК Бойчиновци, който да подписва приемо-предавателни протоколи за предаване на избирателните секционните комисии при сгрешен протокол </w:t>
            </w:r>
            <w:r w:rsidRPr="009523B0">
              <w:t xml:space="preserve"> на СИК 120400017.</w:t>
            </w:r>
          </w:p>
        </w:tc>
      </w:tr>
      <w:tr w:rsidR="000A54F4" w:rsidRPr="005859D4" w:rsidTr="00B13EFF">
        <w:trPr>
          <w:trHeight w:val="567"/>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rsidR="000A54F4" w:rsidRPr="005859D4" w:rsidRDefault="000A54F4" w:rsidP="00B13EFF">
            <w:pPr>
              <w:numPr>
                <w:ilvl w:val="0"/>
                <w:numId w:val="31"/>
              </w:numPr>
              <w:spacing w:line="440" w:lineRule="atLeast"/>
              <w:ind w:left="409" w:hanging="409"/>
              <w:jc w:val="left"/>
              <w:rPr>
                <w:sz w:val="26"/>
                <w:szCs w:val="26"/>
              </w:rPr>
            </w:pPr>
          </w:p>
        </w:tc>
        <w:tc>
          <w:tcPr>
            <w:tcW w:w="8125" w:type="dxa"/>
            <w:tcBorders>
              <w:top w:val="single" w:sz="4" w:space="0" w:color="auto"/>
              <w:left w:val="single" w:sz="4" w:space="0" w:color="auto"/>
              <w:bottom w:val="single" w:sz="4" w:space="0" w:color="auto"/>
              <w:right w:val="single" w:sz="4" w:space="0" w:color="auto"/>
            </w:tcBorders>
            <w:shd w:val="clear" w:color="auto" w:fill="auto"/>
          </w:tcPr>
          <w:p w:rsidR="000A54F4" w:rsidRDefault="000A54F4" w:rsidP="00B13EFF">
            <w:pPr>
              <w:rPr>
                <w:lang w:eastAsia="bg-BG"/>
              </w:rPr>
            </w:pPr>
            <w:r>
              <w:rPr>
                <w:lang w:eastAsia="bg-BG"/>
              </w:rPr>
              <w:t>Разни.</w:t>
            </w:r>
          </w:p>
        </w:tc>
      </w:tr>
    </w:tbl>
    <w:p w:rsidR="000A54F4" w:rsidRDefault="000A54F4" w:rsidP="00897218">
      <w:pPr>
        <w:ind w:firstLine="709"/>
        <w:rPr>
          <w:szCs w:val="24"/>
        </w:rPr>
      </w:pPr>
    </w:p>
    <w:p w:rsidR="000B2427" w:rsidRDefault="000B2427" w:rsidP="00897218">
      <w:pPr>
        <w:ind w:firstLine="709"/>
        <w:rPr>
          <w:szCs w:val="24"/>
        </w:rPr>
      </w:pPr>
    </w:p>
    <w:p w:rsidR="000B2427" w:rsidRDefault="000B2427" w:rsidP="000B2427">
      <w:pPr>
        <w:pStyle w:val="a3"/>
        <w:ind w:left="0" w:firstLine="720"/>
        <w:rPr>
          <w:szCs w:val="24"/>
        </w:rPr>
      </w:pPr>
      <w:r w:rsidRPr="000C53B8">
        <w:rPr>
          <w:szCs w:val="24"/>
        </w:rPr>
        <w:t>След коет</w:t>
      </w:r>
      <w:r w:rsidR="002C35DD">
        <w:rPr>
          <w:szCs w:val="24"/>
        </w:rPr>
        <w:t xml:space="preserve">о </w:t>
      </w:r>
      <w:r>
        <w:rPr>
          <w:szCs w:val="24"/>
        </w:rPr>
        <w:t>председателят на ОИК – Бойчиновци</w:t>
      </w:r>
      <w:r w:rsidRPr="000C53B8">
        <w:rPr>
          <w:szCs w:val="24"/>
        </w:rPr>
        <w:t xml:space="preserve"> даде думата на присъстващите да се изкажат относно дневния ред, имат ли забележки. Такив</w:t>
      </w:r>
      <w:r>
        <w:rPr>
          <w:szCs w:val="24"/>
        </w:rPr>
        <w:t>а имаш/нямаше. При</w:t>
      </w:r>
      <w:r w:rsidR="00D70FD8">
        <w:rPr>
          <w:szCs w:val="24"/>
        </w:rPr>
        <w:t>кани членовете на ОИК – Бойчиновци</w:t>
      </w:r>
      <w:r w:rsidRPr="000C53B8">
        <w:rPr>
          <w:szCs w:val="24"/>
        </w:rPr>
        <w:t xml:space="preserve"> да гласуват поименно и явно относно дневния ред на заседанието.</w:t>
      </w:r>
    </w:p>
    <w:p w:rsidR="00D70FD8" w:rsidRDefault="00D70FD8" w:rsidP="000B2427">
      <w:pPr>
        <w:pStyle w:val="a3"/>
        <w:ind w:left="0" w:firstLine="720"/>
        <w:rPr>
          <w:szCs w:val="24"/>
        </w:rPr>
      </w:pPr>
    </w:p>
    <w:p w:rsidR="00A93B9A" w:rsidRPr="000C53B8" w:rsidRDefault="00A93B9A" w:rsidP="000B2427">
      <w:pPr>
        <w:pStyle w:val="a3"/>
        <w:ind w:left="0" w:firstLine="720"/>
        <w:rPr>
          <w:szCs w:val="24"/>
        </w:rPr>
      </w:pPr>
    </w:p>
    <w:p w:rsidR="0004751B" w:rsidRPr="000C53B8" w:rsidRDefault="000B2427" w:rsidP="000B2427">
      <w:pPr>
        <w:jc w:val="center"/>
        <w:rPr>
          <w:szCs w:val="24"/>
        </w:rPr>
      </w:pPr>
      <w:r w:rsidRPr="000C53B8">
        <w:rPr>
          <w:szCs w:val="24"/>
        </w:rPr>
        <w:t>ОБЩИ</w:t>
      </w:r>
      <w:r>
        <w:rPr>
          <w:szCs w:val="24"/>
        </w:rPr>
        <w:t xml:space="preserve">НСКА ИЗБИРАТЕЛНА КОМИСИЯ БОЙЧИНОВЦИ, </w:t>
      </w:r>
      <w:r w:rsidR="0004751B">
        <w:rPr>
          <w:szCs w:val="24"/>
        </w:rPr>
        <w:t xml:space="preserve"> ПОИМЕННО, ЕДИНОДУШНО</w:t>
      </w:r>
    </w:p>
    <w:p w:rsidR="00A93B9A" w:rsidRDefault="000B2427" w:rsidP="000B2427">
      <w:pPr>
        <w:pStyle w:val="a3"/>
        <w:rPr>
          <w:b/>
          <w:szCs w:val="24"/>
        </w:rPr>
      </w:pPr>
      <w:r w:rsidRPr="000C53B8">
        <w:rPr>
          <w:b/>
          <w:szCs w:val="24"/>
        </w:rPr>
        <w:t xml:space="preserve">                                              </w:t>
      </w:r>
    </w:p>
    <w:p w:rsidR="000B2427" w:rsidRDefault="000B2427" w:rsidP="00A66003">
      <w:pPr>
        <w:pStyle w:val="a3"/>
        <w:jc w:val="center"/>
        <w:rPr>
          <w:szCs w:val="24"/>
        </w:rPr>
      </w:pPr>
      <w:r w:rsidRPr="000C53B8">
        <w:rPr>
          <w:b/>
          <w:szCs w:val="24"/>
        </w:rPr>
        <w:t>РЕШИ:</w:t>
      </w:r>
    </w:p>
    <w:p w:rsidR="00A93B9A" w:rsidRPr="000C53B8" w:rsidRDefault="00A93B9A" w:rsidP="000B2427">
      <w:pPr>
        <w:pStyle w:val="a3"/>
        <w:rPr>
          <w:szCs w:val="24"/>
        </w:rPr>
      </w:pPr>
    </w:p>
    <w:p w:rsidR="000B2427" w:rsidRDefault="000B2427" w:rsidP="00A91E26">
      <w:pPr>
        <w:pStyle w:val="a3"/>
        <w:jc w:val="center"/>
        <w:rPr>
          <w:szCs w:val="24"/>
        </w:rPr>
      </w:pPr>
      <w:r w:rsidRPr="000C53B8">
        <w:rPr>
          <w:szCs w:val="24"/>
        </w:rPr>
        <w:t xml:space="preserve">ПРИЕМА проекта за дневен ред на </w:t>
      </w:r>
      <w:r w:rsidR="00C5052C">
        <w:rPr>
          <w:szCs w:val="24"/>
        </w:rPr>
        <w:t>16</w:t>
      </w:r>
      <w:r w:rsidR="00A11F3A">
        <w:rPr>
          <w:szCs w:val="24"/>
        </w:rPr>
        <w:t>.06</w:t>
      </w:r>
      <w:r>
        <w:rPr>
          <w:szCs w:val="24"/>
        </w:rPr>
        <w:t>.2024</w:t>
      </w:r>
      <w:r w:rsidRPr="000C53B8">
        <w:rPr>
          <w:szCs w:val="24"/>
        </w:rPr>
        <w:t xml:space="preserve"> г. както следва:</w:t>
      </w:r>
    </w:p>
    <w:p w:rsidR="0004751B" w:rsidRDefault="0004751B" w:rsidP="000B2427">
      <w:pPr>
        <w:pStyle w:val="a3"/>
        <w:rPr>
          <w:szCs w:val="24"/>
        </w:rPr>
      </w:pPr>
    </w:p>
    <w:p w:rsidR="006D7A1C" w:rsidRDefault="006D7A1C" w:rsidP="00691CE4">
      <w:pPr>
        <w:ind w:firstLine="708"/>
        <w:rPr>
          <w:rFonts w:eastAsia="Times New Roman"/>
          <w:szCs w:val="24"/>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9"/>
        <w:gridCol w:w="8125"/>
      </w:tblGrid>
      <w:tr w:rsidR="000A54F4" w:rsidRPr="005859D4" w:rsidTr="000A54F4">
        <w:trPr>
          <w:jc w:val="center"/>
        </w:trPr>
        <w:tc>
          <w:tcPr>
            <w:tcW w:w="659" w:type="dxa"/>
            <w:shd w:val="clear" w:color="auto" w:fill="auto"/>
          </w:tcPr>
          <w:p w:rsidR="000A54F4" w:rsidRPr="005859D4" w:rsidRDefault="008433FE" w:rsidP="000A54F4">
            <w:pPr>
              <w:spacing w:line="440" w:lineRule="atLeast"/>
              <w:jc w:val="left"/>
              <w:rPr>
                <w:sz w:val="26"/>
                <w:szCs w:val="26"/>
              </w:rPr>
            </w:pPr>
            <w:r>
              <w:rPr>
                <w:sz w:val="26"/>
                <w:szCs w:val="26"/>
              </w:rPr>
              <w:t>№</w:t>
            </w:r>
          </w:p>
        </w:tc>
        <w:tc>
          <w:tcPr>
            <w:tcW w:w="8125" w:type="dxa"/>
            <w:shd w:val="clear" w:color="auto" w:fill="auto"/>
          </w:tcPr>
          <w:p w:rsidR="000A54F4" w:rsidRPr="00D52BB2" w:rsidRDefault="008433FE" w:rsidP="008433FE">
            <w:pPr>
              <w:spacing w:before="100" w:beforeAutospacing="1" w:after="100" w:afterAutospacing="1"/>
              <w:jc w:val="center"/>
            </w:pPr>
            <w:r w:rsidRPr="005859D4">
              <w:rPr>
                <w:b/>
                <w:sz w:val="26"/>
                <w:szCs w:val="26"/>
              </w:rPr>
              <w:t>Материали за заседанието:</w:t>
            </w:r>
          </w:p>
        </w:tc>
      </w:tr>
      <w:tr w:rsidR="0021638B" w:rsidRPr="005859D4" w:rsidTr="000A54F4">
        <w:trPr>
          <w:jc w:val="center"/>
        </w:trPr>
        <w:tc>
          <w:tcPr>
            <w:tcW w:w="659" w:type="dxa"/>
            <w:shd w:val="clear" w:color="auto" w:fill="auto"/>
          </w:tcPr>
          <w:p w:rsidR="0021638B" w:rsidRDefault="0021638B" w:rsidP="0021638B">
            <w:pPr>
              <w:spacing w:line="440" w:lineRule="atLeast"/>
              <w:jc w:val="left"/>
              <w:rPr>
                <w:sz w:val="26"/>
                <w:szCs w:val="26"/>
              </w:rPr>
            </w:pPr>
            <w:r>
              <w:rPr>
                <w:sz w:val="26"/>
                <w:szCs w:val="26"/>
              </w:rPr>
              <w:t>1.</w:t>
            </w:r>
          </w:p>
        </w:tc>
        <w:tc>
          <w:tcPr>
            <w:tcW w:w="8125" w:type="dxa"/>
            <w:shd w:val="clear" w:color="auto" w:fill="auto"/>
          </w:tcPr>
          <w:p w:rsidR="0021638B" w:rsidRPr="005859D4" w:rsidRDefault="0021638B" w:rsidP="0021638B">
            <w:pPr>
              <w:spacing w:before="100" w:beforeAutospacing="1" w:after="100" w:afterAutospacing="1"/>
              <w:rPr>
                <w:b/>
                <w:sz w:val="26"/>
                <w:szCs w:val="26"/>
              </w:rPr>
            </w:pPr>
            <w:r>
              <w:rPr>
                <w:rFonts w:eastAsia="Times New Roman"/>
                <w:szCs w:val="24"/>
                <w:lang w:eastAsia="bg-BG"/>
              </w:rPr>
              <w:t>Изменение на Решение № 219-МИ-НЧ от</w:t>
            </w:r>
            <w:r w:rsidR="009B2AFB">
              <w:rPr>
                <w:rFonts w:eastAsia="Times New Roman"/>
                <w:szCs w:val="24"/>
                <w:lang w:eastAsia="bg-BG"/>
              </w:rPr>
              <w:t xml:space="preserve"> 08.06.2024 г. на ОИК – Бойчиновци</w:t>
            </w:r>
            <w:r>
              <w:rPr>
                <w:rFonts w:eastAsia="Times New Roman"/>
                <w:szCs w:val="24"/>
                <w:lang w:eastAsia="bg-BG"/>
              </w:rPr>
              <w:t>.</w:t>
            </w:r>
          </w:p>
        </w:tc>
      </w:tr>
      <w:tr w:rsidR="0021638B" w:rsidRPr="005859D4" w:rsidTr="000A54F4">
        <w:trPr>
          <w:jc w:val="center"/>
        </w:trPr>
        <w:tc>
          <w:tcPr>
            <w:tcW w:w="659" w:type="dxa"/>
            <w:shd w:val="clear" w:color="auto" w:fill="auto"/>
          </w:tcPr>
          <w:p w:rsidR="0021638B" w:rsidRDefault="0021638B" w:rsidP="0021638B">
            <w:pPr>
              <w:spacing w:line="440" w:lineRule="atLeast"/>
              <w:jc w:val="left"/>
              <w:rPr>
                <w:sz w:val="26"/>
                <w:szCs w:val="26"/>
              </w:rPr>
            </w:pPr>
            <w:r>
              <w:rPr>
                <w:sz w:val="26"/>
                <w:szCs w:val="26"/>
              </w:rPr>
              <w:t>2.</w:t>
            </w:r>
          </w:p>
        </w:tc>
        <w:tc>
          <w:tcPr>
            <w:tcW w:w="8125" w:type="dxa"/>
            <w:shd w:val="clear" w:color="auto" w:fill="auto"/>
          </w:tcPr>
          <w:p w:rsidR="0021638B" w:rsidRDefault="0021638B" w:rsidP="0021638B">
            <w:pPr>
              <w:spacing w:before="100" w:beforeAutospacing="1" w:after="100" w:afterAutospacing="1"/>
            </w:pPr>
            <w:r w:rsidRPr="008C0C0A">
              <w:rPr>
                <w:rFonts w:eastAsia="Times New Roman"/>
                <w:szCs w:val="24"/>
                <w:lang w:eastAsia="bg-BG"/>
              </w:rPr>
              <w:t>Утвърждаване на г</w:t>
            </w:r>
            <w:r>
              <w:rPr>
                <w:rFonts w:eastAsia="Times New Roman"/>
                <w:szCs w:val="24"/>
                <w:lang w:eastAsia="bg-BG"/>
              </w:rPr>
              <w:t>рафик и членове на ОИК – Бойчиновци, които ще извърши</w:t>
            </w:r>
            <w:r w:rsidRPr="008C0C0A">
              <w:rPr>
                <w:rFonts w:eastAsia="Times New Roman"/>
                <w:szCs w:val="24"/>
                <w:lang w:eastAsia="bg-BG"/>
              </w:rPr>
              <w:t xml:space="preserve"> обучени</w:t>
            </w:r>
            <w:r>
              <w:rPr>
                <w:rFonts w:eastAsia="Times New Roman"/>
                <w:szCs w:val="24"/>
                <w:lang w:eastAsia="bg-BG"/>
              </w:rPr>
              <w:t>е на СИК 120400017 на територията на 12 04 ИР – БОЙЧИНОВЦИ.</w:t>
            </w:r>
          </w:p>
        </w:tc>
      </w:tr>
      <w:tr w:rsidR="00CC402A" w:rsidRPr="005859D4" w:rsidTr="000A54F4">
        <w:trPr>
          <w:jc w:val="center"/>
        </w:trPr>
        <w:tc>
          <w:tcPr>
            <w:tcW w:w="659" w:type="dxa"/>
            <w:shd w:val="clear" w:color="auto" w:fill="auto"/>
          </w:tcPr>
          <w:p w:rsidR="00CC402A" w:rsidRDefault="00CC402A" w:rsidP="0021638B">
            <w:pPr>
              <w:spacing w:line="440" w:lineRule="atLeast"/>
              <w:jc w:val="left"/>
              <w:rPr>
                <w:sz w:val="26"/>
                <w:szCs w:val="26"/>
              </w:rPr>
            </w:pPr>
            <w:r>
              <w:rPr>
                <w:sz w:val="26"/>
                <w:szCs w:val="26"/>
              </w:rPr>
              <w:t>3.</w:t>
            </w:r>
          </w:p>
        </w:tc>
        <w:tc>
          <w:tcPr>
            <w:tcW w:w="8125" w:type="dxa"/>
            <w:shd w:val="clear" w:color="auto" w:fill="auto"/>
          </w:tcPr>
          <w:p w:rsidR="00CC402A" w:rsidRPr="008C0C0A" w:rsidRDefault="00CC402A" w:rsidP="0021638B">
            <w:pPr>
              <w:spacing w:before="100" w:beforeAutospacing="1" w:after="100" w:afterAutospacing="1"/>
              <w:rPr>
                <w:rFonts w:eastAsia="Times New Roman"/>
                <w:szCs w:val="24"/>
                <w:lang w:eastAsia="bg-BG"/>
              </w:rPr>
            </w:pPr>
            <w:r w:rsidRPr="002261CA">
              <w:rPr>
                <w:color w:val="000000" w:themeColor="text1"/>
              </w:rPr>
              <w:t xml:space="preserve">Снабдяване на СИК 120400017 с изборни материали при произвеждане на частичен избор 23 юни 2024 г., за кмет на кметство Громшин, общ. Бойчиновци, </w:t>
            </w:r>
            <w:proofErr w:type="spellStart"/>
            <w:r w:rsidRPr="002261CA">
              <w:rPr>
                <w:color w:val="000000" w:themeColor="text1"/>
              </w:rPr>
              <w:t>обл</w:t>
            </w:r>
            <w:proofErr w:type="spellEnd"/>
            <w:r w:rsidRPr="002261CA">
              <w:rPr>
                <w:color w:val="000000" w:themeColor="text1"/>
              </w:rPr>
              <w:t>. Монтана.</w:t>
            </w:r>
          </w:p>
        </w:tc>
      </w:tr>
      <w:tr w:rsidR="00CC402A" w:rsidRPr="005859D4" w:rsidTr="000A54F4">
        <w:trPr>
          <w:jc w:val="center"/>
        </w:trPr>
        <w:tc>
          <w:tcPr>
            <w:tcW w:w="659" w:type="dxa"/>
            <w:shd w:val="clear" w:color="auto" w:fill="auto"/>
          </w:tcPr>
          <w:p w:rsidR="00CC402A" w:rsidRDefault="00CC402A" w:rsidP="0021638B">
            <w:pPr>
              <w:spacing w:line="440" w:lineRule="atLeast"/>
              <w:jc w:val="left"/>
              <w:rPr>
                <w:sz w:val="26"/>
                <w:szCs w:val="26"/>
              </w:rPr>
            </w:pPr>
            <w:r>
              <w:rPr>
                <w:sz w:val="26"/>
                <w:szCs w:val="26"/>
              </w:rPr>
              <w:t>4.</w:t>
            </w:r>
          </w:p>
        </w:tc>
        <w:tc>
          <w:tcPr>
            <w:tcW w:w="8125" w:type="dxa"/>
            <w:shd w:val="clear" w:color="auto" w:fill="auto"/>
          </w:tcPr>
          <w:p w:rsidR="00CC402A" w:rsidRPr="008C0C0A" w:rsidRDefault="00CC402A" w:rsidP="0021638B">
            <w:pPr>
              <w:spacing w:before="100" w:beforeAutospacing="1" w:after="100" w:afterAutospacing="1"/>
              <w:rPr>
                <w:rFonts w:eastAsia="Times New Roman"/>
                <w:szCs w:val="24"/>
                <w:lang w:eastAsia="bg-BG"/>
              </w:rPr>
            </w:pPr>
            <w:r>
              <w:t>Определяне на отговорник</w:t>
            </w:r>
            <w:r w:rsidRPr="00447A33">
              <w:t xml:space="preserve"> за предаване на избирателните списъци и материали на 22.06.2024 г. на СИК 120400017</w:t>
            </w:r>
            <w:r>
              <w:t xml:space="preserve"> в община Бойчиновци кметство Громшин.</w:t>
            </w:r>
          </w:p>
        </w:tc>
      </w:tr>
      <w:tr w:rsidR="00CC402A" w:rsidRPr="005859D4" w:rsidTr="000A54F4">
        <w:trPr>
          <w:jc w:val="center"/>
        </w:trPr>
        <w:tc>
          <w:tcPr>
            <w:tcW w:w="659" w:type="dxa"/>
            <w:shd w:val="clear" w:color="auto" w:fill="auto"/>
          </w:tcPr>
          <w:p w:rsidR="00CC402A" w:rsidRDefault="00CC402A" w:rsidP="0021638B">
            <w:pPr>
              <w:spacing w:line="440" w:lineRule="atLeast"/>
              <w:jc w:val="left"/>
              <w:rPr>
                <w:sz w:val="26"/>
                <w:szCs w:val="26"/>
              </w:rPr>
            </w:pPr>
            <w:r>
              <w:rPr>
                <w:sz w:val="26"/>
                <w:szCs w:val="26"/>
              </w:rPr>
              <w:t>5.</w:t>
            </w:r>
          </w:p>
        </w:tc>
        <w:tc>
          <w:tcPr>
            <w:tcW w:w="8125" w:type="dxa"/>
            <w:shd w:val="clear" w:color="auto" w:fill="auto"/>
          </w:tcPr>
          <w:p w:rsidR="00CC402A" w:rsidRPr="008C0C0A" w:rsidRDefault="00CC402A" w:rsidP="0021638B">
            <w:pPr>
              <w:spacing w:before="100" w:beforeAutospacing="1" w:after="100" w:afterAutospacing="1"/>
              <w:rPr>
                <w:rFonts w:eastAsia="Times New Roman"/>
                <w:szCs w:val="24"/>
                <w:lang w:eastAsia="bg-BG"/>
              </w:rPr>
            </w:pPr>
            <w:r w:rsidRPr="009523B0">
              <w:rPr>
                <w:shd w:val="clear" w:color="auto" w:fill="FFFFFF"/>
              </w:rPr>
              <w:t>Определяне на член на ОИК Бойчиновци, който да подписва приемо-предавателни протоколи за предаване на избирателните секционните комисии при сгрешен протокол </w:t>
            </w:r>
            <w:r w:rsidRPr="009523B0">
              <w:t xml:space="preserve"> на СИК 120400017.</w:t>
            </w:r>
          </w:p>
        </w:tc>
      </w:tr>
      <w:tr w:rsidR="0021638B" w:rsidRPr="005859D4" w:rsidTr="000A54F4">
        <w:trPr>
          <w:trHeight w:val="567"/>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rsidR="0021638B" w:rsidRPr="005859D4" w:rsidRDefault="00CC402A" w:rsidP="0021638B">
            <w:pPr>
              <w:spacing w:line="440" w:lineRule="atLeast"/>
              <w:jc w:val="left"/>
              <w:rPr>
                <w:sz w:val="26"/>
                <w:szCs w:val="26"/>
              </w:rPr>
            </w:pPr>
            <w:r>
              <w:rPr>
                <w:sz w:val="26"/>
                <w:szCs w:val="26"/>
              </w:rPr>
              <w:t>6</w:t>
            </w:r>
            <w:r w:rsidR="0021638B">
              <w:rPr>
                <w:sz w:val="26"/>
                <w:szCs w:val="26"/>
              </w:rPr>
              <w:t>.</w:t>
            </w:r>
          </w:p>
        </w:tc>
        <w:tc>
          <w:tcPr>
            <w:tcW w:w="8125" w:type="dxa"/>
            <w:tcBorders>
              <w:top w:val="single" w:sz="4" w:space="0" w:color="auto"/>
              <w:left w:val="single" w:sz="4" w:space="0" w:color="auto"/>
              <w:bottom w:val="single" w:sz="4" w:space="0" w:color="auto"/>
              <w:right w:val="single" w:sz="4" w:space="0" w:color="auto"/>
            </w:tcBorders>
            <w:shd w:val="clear" w:color="auto" w:fill="auto"/>
          </w:tcPr>
          <w:p w:rsidR="0021638B" w:rsidRDefault="0021638B" w:rsidP="0021638B">
            <w:pPr>
              <w:rPr>
                <w:lang w:eastAsia="bg-BG"/>
              </w:rPr>
            </w:pPr>
            <w:r>
              <w:rPr>
                <w:lang w:eastAsia="bg-BG"/>
              </w:rPr>
              <w:t>Разни.</w:t>
            </w:r>
          </w:p>
        </w:tc>
      </w:tr>
    </w:tbl>
    <w:p w:rsidR="000A54F4" w:rsidRDefault="000A54F4" w:rsidP="00691CE4">
      <w:pPr>
        <w:ind w:firstLine="708"/>
        <w:rPr>
          <w:rFonts w:eastAsia="Times New Roman"/>
          <w:szCs w:val="24"/>
        </w:rPr>
      </w:pPr>
    </w:p>
    <w:p w:rsidR="0021638B" w:rsidRPr="0021638B" w:rsidRDefault="00D50EBB" w:rsidP="0021638B">
      <w:pPr>
        <w:spacing w:before="100" w:beforeAutospacing="1" w:after="100" w:afterAutospacing="1"/>
        <w:ind w:firstLine="708"/>
        <w:rPr>
          <w:rFonts w:eastAsiaTheme="minorHAnsi"/>
          <w:szCs w:val="24"/>
          <w:shd w:val="clear" w:color="auto" w:fill="FFFFFF"/>
        </w:rPr>
      </w:pPr>
      <w:r w:rsidRPr="006B488C">
        <w:rPr>
          <w:b/>
          <w:bCs/>
        </w:rPr>
        <w:t xml:space="preserve">По т. </w:t>
      </w:r>
      <w:r w:rsidRPr="00A91E26">
        <w:rPr>
          <w:b/>
          <w:bCs/>
        </w:rPr>
        <w:t>1</w:t>
      </w:r>
      <w:r w:rsidR="00BE68E1" w:rsidRPr="00A91E26">
        <w:rPr>
          <w:b/>
          <w:bCs/>
        </w:rPr>
        <w:t xml:space="preserve"> от дневния ред</w:t>
      </w:r>
      <w:r w:rsidR="001D4A7C" w:rsidRPr="00A91E26">
        <w:rPr>
          <w:b/>
          <w:bCs/>
        </w:rPr>
        <w:t>:</w:t>
      </w:r>
      <w:r w:rsidR="00E4640B" w:rsidRPr="00A91E26">
        <w:rPr>
          <w:lang w:val="en-US"/>
        </w:rPr>
        <w:t xml:space="preserve"> </w:t>
      </w:r>
      <w:r w:rsidR="00F546DB" w:rsidRPr="00A91E26">
        <w:t>П</w:t>
      </w:r>
      <w:r w:rsidR="000B2427" w:rsidRPr="00A91E26">
        <w:t>редседателят на ОИК – Бойчиновци</w:t>
      </w:r>
      <w:r w:rsidR="00EF0682" w:rsidRPr="00A91E26">
        <w:t xml:space="preserve"> </w:t>
      </w:r>
      <w:r w:rsidR="00F546DB" w:rsidRPr="00A91E26">
        <w:t>разясни,</w:t>
      </w:r>
      <w:r w:rsidR="00DC714E">
        <w:rPr>
          <w:lang w:val="en-US"/>
        </w:rPr>
        <w:t xml:space="preserve"> </w:t>
      </w:r>
      <w:r w:rsidR="0021638B">
        <w:rPr>
          <w:rFonts w:eastAsiaTheme="minorHAnsi"/>
          <w:szCs w:val="24"/>
          <w:shd w:val="clear" w:color="auto" w:fill="FFFFFF"/>
        </w:rPr>
        <w:t>с</w:t>
      </w:r>
      <w:r w:rsidR="0021638B" w:rsidRPr="0021638B">
        <w:rPr>
          <w:rFonts w:eastAsiaTheme="minorHAnsi"/>
          <w:szCs w:val="24"/>
          <w:shd w:val="clear" w:color="auto" w:fill="FFFFFF"/>
        </w:rPr>
        <w:t xml:space="preserve"> Решение № 2947-МИ/23.01.2024 г. на ЦИК са определени условията и реда за изработването, доставката и съхранението на изборните книжа и материали при произвеждане на частични и нови избори за общински съветници и за кметове.</w:t>
      </w:r>
    </w:p>
    <w:p w:rsidR="0021638B" w:rsidRPr="0021638B" w:rsidRDefault="0021638B" w:rsidP="0021638B">
      <w:pPr>
        <w:spacing w:before="100" w:beforeAutospacing="1" w:after="100" w:afterAutospacing="1"/>
        <w:ind w:firstLine="708"/>
        <w:rPr>
          <w:rFonts w:eastAsiaTheme="minorHAnsi"/>
          <w:szCs w:val="24"/>
          <w:shd w:val="clear" w:color="auto" w:fill="FFFFFF"/>
        </w:rPr>
      </w:pPr>
      <w:r w:rsidRPr="0021638B">
        <w:rPr>
          <w:rFonts w:eastAsiaTheme="minorHAnsi"/>
          <w:szCs w:val="24"/>
          <w:shd w:val="clear" w:color="auto" w:fill="FFFFFF"/>
        </w:rPr>
        <w:t xml:space="preserve">На основание чл. 6, ал. 3, чл. 398 във връзка с чл. 18, ал. 1, чл. 209, чл. 215, чл. 464 и чл. 468 от Изборния кодекс и писмо от Администрацията на Министерския съвет с вх. № ЧМИ-03-2/09.01.2024 г. Централната избирателна комисия е определила изработването, доставката и съхранението на другите изборни книжа и материали, включително протоколи на секционните избирателни комисии и общинските избирателни комисии за отразяване на данните и резултатите от гласуването, се организира от общинските администрации. Общинската избирателна комисия съгласува </w:t>
      </w:r>
      <w:r w:rsidRPr="0021638B">
        <w:rPr>
          <w:rFonts w:eastAsiaTheme="minorHAnsi"/>
          <w:szCs w:val="24"/>
          <w:shd w:val="clear" w:color="auto" w:fill="FFFFFF"/>
        </w:rPr>
        <w:lastRenderedPageBreak/>
        <w:t>предоставена от общинската администрация документация. В случай на възлагане на обществени поръчки разпоредбите на Закона за обществените поръчки за сроковете за провеждане на процедурите не се прилагат съгласно § 3, ал. 1 от допълнителните разпоредби на Изборния кодекс.</w:t>
      </w:r>
    </w:p>
    <w:p w:rsidR="0021638B" w:rsidRPr="0021638B" w:rsidRDefault="0021638B" w:rsidP="0021638B">
      <w:pPr>
        <w:spacing w:before="100" w:beforeAutospacing="1" w:after="100" w:afterAutospacing="1"/>
        <w:ind w:firstLine="708"/>
        <w:rPr>
          <w:rFonts w:eastAsia="Times New Roman"/>
          <w:szCs w:val="24"/>
          <w:lang w:eastAsia="bg-BG"/>
        </w:rPr>
      </w:pPr>
      <w:r w:rsidRPr="0021638B">
        <w:rPr>
          <w:rFonts w:eastAsiaTheme="minorHAnsi"/>
          <w:color w:val="333333"/>
          <w:szCs w:val="24"/>
          <w:shd w:val="clear" w:color="auto" w:fill="FFFFFF"/>
        </w:rPr>
        <w:t xml:space="preserve">Поради което в Решение </w:t>
      </w:r>
      <w:r w:rsidRPr="0021638B">
        <w:rPr>
          <w:rFonts w:eastAsia="Times New Roman"/>
          <w:szCs w:val="24"/>
          <w:lang w:eastAsia="bg-BG"/>
        </w:rPr>
        <w:t>№ 219-МИ-НЧ от 08.06.2024 г., там където е упоменато областна администрация, следва да се измени - общинска администрация.</w:t>
      </w:r>
    </w:p>
    <w:p w:rsidR="006D337C" w:rsidRDefault="0021638B" w:rsidP="0021638B">
      <w:pPr>
        <w:spacing w:before="100" w:beforeAutospacing="1" w:after="100" w:afterAutospacing="1"/>
        <w:ind w:firstLine="708"/>
        <w:rPr>
          <w:rFonts w:eastAsia="Times New Roman"/>
          <w:szCs w:val="24"/>
          <w:lang w:eastAsia="bg-BG"/>
        </w:rPr>
      </w:pPr>
      <w:r w:rsidRPr="0021638B">
        <w:rPr>
          <w:rFonts w:eastAsia="Times New Roman"/>
          <w:szCs w:val="24"/>
          <w:lang w:eastAsia="bg-BG"/>
        </w:rPr>
        <w:t xml:space="preserve">Поради което на основание чл. 87, ал. 1, т. 1 от Изборния кодекс </w:t>
      </w:r>
      <w:r w:rsidRPr="0021638B">
        <w:rPr>
          <w:rFonts w:eastAsiaTheme="minorHAnsi"/>
          <w:szCs w:val="24"/>
          <w:shd w:val="clear" w:color="auto" w:fill="FFFFFF"/>
        </w:rPr>
        <w:t xml:space="preserve">Решение № 2947-МИ/23.01.2024 г. на ЦИК </w:t>
      </w:r>
      <w:r w:rsidRPr="0021638B">
        <w:rPr>
          <w:rFonts w:eastAsia="Times New Roman"/>
          <w:szCs w:val="24"/>
          <w:lang w:eastAsia="bg-BG"/>
        </w:rPr>
        <w:t>и указание с изх. № ЦИК-МИ-06-257/17.05.2024 г. на ЦИК</w:t>
      </w:r>
      <w:r>
        <w:rPr>
          <w:rFonts w:eastAsia="Times New Roman"/>
          <w:szCs w:val="24"/>
          <w:lang w:eastAsia="bg-BG"/>
        </w:rPr>
        <w:t>,</w:t>
      </w:r>
    </w:p>
    <w:p w:rsidR="006D337C" w:rsidRDefault="006D337C" w:rsidP="006D337C">
      <w:pPr>
        <w:spacing w:before="100" w:beforeAutospacing="1" w:after="100" w:afterAutospacing="1"/>
        <w:jc w:val="center"/>
        <w:rPr>
          <w:rFonts w:eastAsia="Times New Roman"/>
          <w:szCs w:val="24"/>
          <w:lang w:eastAsia="bg-BG"/>
        </w:rPr>
      </w:pPr>
      <w:r w:rsidRPr="00A91E26">
        <w:rPr>
          <w:rFonts w:eastAsia="Times New Roman"/>
          <w:szCs w:val="24"/>
          <w:lang w:eastAsia="bg-BG"/>
        </w:rPr>
        <w:t>ОБЩИНСКА ИЗБИРАТЕЛНА КОМИСИЯ БОЙЧИНОВЦИ, поименно и единодушно</w:t>
      </w:r>
      <w:r w:rsidRPr="00DC714E">
        <w:rPr>
          <w:rFonts w:eastAsia="Times New Roman"/>
          <w:szCs w:val="24"/>
          <w:lang w:eastAsia="bg-BG"/>
        </w:rPr>
        <w:t xml:space="preserve"> </w:t>
      </w:r>
    </w:p>
    <w:p w:rsidR="0021638B" w:rsidRDefault="0021638B" w:rsidP="006D337C">
      <w:pPr>
        <w:spacing w:before="100" w:beforeAutospacing="1" w:after="100" w:afterAutospacing="1"/>
        <w:jc w:val="center"/>
        <w:rPr>
          <w:rFonts w:eastAsia="Times New Roman"/>
          <w:szCs w:val="24"/>
          <w:lang w:eastAsia="bg-BG"/>
        </w:rPr>
      </w:pPr>
      <w:r>
        <w:rPr>
          <w:rFonts w:eastAsia="Times New Roman"/>
          <w:b/>
          <w:szCs w:val="24"/>
          <w:lang w:eastAsia="bg-BG"/>
        </w:rPr>
        <w:t>РЕШИ: Решение № 221</w:t>
      </w:r>
      <w:r w:rsidR="006D337C" w:rsidRPr="006D337C">
        <w:rPr>
          <w:rFonts w:eastAsia="Times New Roman"/>
          <w:szCs w:val="24"/>
          <w:lang w:eastAsia="bg-BG"/>
        </w:rPr>
        <w:t>   </w:t>
      </w:r>
    </w:p>
    <w:p w:rsidR="0021638B" w:rsidRPr="0021638B" w:rsidRDefault="006D337C" w:rsidP="0021638B">
      <w:pPr>
        <w:spacing w:before="100" w:beforeAutospacing="1" w:after="100" w:afterAutospacing="1"/>
        <w:rPr>
          <w:rFonts w:eastAsia="Times New Roman"/>
          <w:szCs w:val="24"/>
          <w:lang w:eastAsia="bg-BG"/>
        </w:rPr>
      </w:pPr>
      <w:r w:rsidRPr="006D337C">
        <w:rPr>
          <w:rFonts w:eastAsia="Times New Roman"/>
          <w:szCs w:val="24"/>
          <w:lang w:eastAsia="bg-BG"/>
        </w:rPr>
        <w:t> </w:t>
      </w:r>
      <w:r w:rsidR="0021638B" w:rsidRPr="0021638B">
        <w:rPr>
          <w:rFonts w:eastAsia="Times New Roman"/>
          <w:bCs/>
          <w:szCs w:val="24"/>
          <w:lang w:eastAsia="bg-BG"/>
        </w:rPr>
        <w:t xml:space="preserve">ИЗМЕНЯ  </w:t>
      </w:r>
      <w:r w:rsidR="0021638B" w:rsidRPr="0021638B">
        <w:rPr>
          <w:rFonts w:eastAsiaTheme="minorHAnsi"/>
          <w:color w:val="333333"/>
          <w:szCs w:val="24"/>
          <w:shd w:val="clear" w:color="auto" w:fill="FFFFFF"/>
        </w:rPr>
        <w:t xml:space="preserve">Решение </w:t>
      </w:r>
      <w:r w:rsidR="0021638B" w:rsidRPr="0021638B">
        <w:rPr>
          <w:rFonts w:eastAsia="Times New Roman"/>
          <w:szCs w:val="24"/>
          <w:lang w:eastAsia="bg-BG"/>
        </w:rPr>
        <w:t>№ 219-МИ-НЧ от 08.06.2024 г., там където е упоменато областна администрация, следва да е общинска администрация.</w:t>
      </w:r>
    </w:p>
    <w:p w:rsidR="006F713E" w:rsidRDefault="006D337C" w:rsidP="006D337C">
      <w:pPr>
        <w:spacing w:before="100" w:beforeAutospacing="1" w:after="100" w:afterAutospacing="1"/>
        <w:ind w:firstLine="708"/>
        <w:rPr>
          <w:lang w:val="en-US"/>
        </w:rPr>
      </w:pPr>
      <w:r w:rsidRPr="00A91E26">
        <w:rPr>
          <w:rFonts w:eastAsia="Times New Roman"/>
          <w:szCs w:val="24"/>
          <w:lang w:eastAsia="bg-BG"/>
        </w:rPr>
        <w:t>Гласуването протече без възражения и забележки.</w:t>
      </w:r>
    </w:p>
    <w:p w:rsidR="0021638B" w:rsidRPr="0021638B" w:rsidRDefault="006F713E" w:rsidP="0021638B">
      <w:pPr>
        <w:spacing w:before="100" w:beforeAutospacing="1" w:after="100" w:afterAutospacing="1"/>
        <w:rPr>
          <w:rFonts w:eastAsia="Times New Roman"/>
          <w:szCs w:val="24"/>
          <w:lang w:eastAsia="bg-BG"/>
        </w:rPr>
      </w:pPr>
      <w:r w:rsidRPr="006B488C">
        <w:rPr>
          <w:b/>
          <w:bCs/>
        </w:rPr>
        <w:t xml:space="preserve">По т. </w:t>
      </w:r>
      <w:r>
        <w:rPr>
          <w:b/>
          <w:bCs/>
        </w:rPr>
        <w:t>2</w:t>
      </w:r>
      <w:r w:rsidRPr="00A91E26">
        <w:rPr>
          <w:b/>
          <w:bCs/>
        </w:rPr>
        <w:t xml:space="preserve"> от дневния ред:</w:t>
      </w:r>
      <w:r w:rsidRPr="00A91E26">
        <w:rPr>
          <w:lang w:val="en-US"/>
        </w:rPr>
        <w:t xml:space="preserve"> </w:t>
      </w:r>
      <w:r w:rsidRPr="00A91E26">
        <w:t>Председателят на ОИК – Бойчиновци разясни,</w:t>
      </w:r>
      <w:r>
        <w:rPr>
          <w:lang w:val="en-US"/>
        </w:rPr>
        <w:t xml:space="preserve"> </w:t>
      </w:r>
      <w:r w:rsidR="0021638B">
        <w:t xml:space="preserve"> че следва да се утвърди</w:t>
      </w:r>
      <w:r w:rsidR="0021638B" w:rsidRPr="0021638B">
        <w:rPr>
          <w:rFonts w:eastAsia="Times New Roman"/>
          <w:szCs w:val="24"/>
          <w:lang w:eastAsia="bg-BG"/>
        </w:rPr>
        <w:t xml:space="preserve"> график и членове на ОИК – Бойчиновци, които ще извърши обучение на СИК 120400017 на територията на 12 04 ИР – БОЙЧИНОВЦИ. </w:t>
      </w:r>
    </w:p>
    <w:p w:rsidR="0021638B" w:rsidRPr="008B6AD5" w:rsidRDefault="0021638B" w:rsidP="008B6AD5">
      <w:pPr>
        <w:spacing w:before="100" w:beforeAutospacing="1" w:after="100" w:afterAutospacing="1"/>
        <w:rPr>
          <w:rFonts w:eastAsia="Times New Roman"/>
          <w:szCs w:val="24"/>
          <w:lang w:eastAsia="bg-BG"/>
        </w:rPr>
      </w:pPr>
      <w:r w:rsidRPr="0021638B">
        <w:rPr>
          <w:rFonts w:eastAsia="Times New Roman"/>
          <w:szCs w:val="24"/>
          <w:lang w:eastAsia="bg-BG"/>
        </w:rPr>
        <w:t>На основание на чл.87, ал.1, т</w:t>
      </w:r>
      <w:r w:rsidRPr="0021638B">
        <w:rPr>
          <w:rFonts w:eastAsia="Times New Roman"/>
          <w:szCs w:val="24"/>
          <w:lang w:val="en-US" w:eastAsia="bg-BG"/>
        </w:rPr>
        <w:t xml:space="preserve"> </w:t>
      </w:r>
      <w:r w:rsidRPr="0021638B">
        <w:rPr>
          <w:rFonts w:eastAsia="Times New Roman"/>
          <w:szCs w:val="24"/>
          <w:lang w:eastAsia="bg-BG"/>
        </w:rPr>
        <w:t xml:space="preserve">.4 от Изборния </w:t>
      </w:r>
      <w:r>
        <w:rPr>
          <w:rFonts w:eastAsia="Times New Roman"/>
          <w:szCs w:val="24"/>
          <w:lang w:eastAsia="bg-BG"/>
        </w:rPr>
        <w:t xml:space="preserve">Кодекс, </w:t>
      </w:r>
    </w:p>
    <w:p w:rsidR="006F713E" w:rsidRDefault="006F713E" w:rsidP="006F713E">
      <w:pPr>
        <w:spacing w:before="100" w:beforeAutospacing="1" w:after="100" w:afterAutospacing="1"/>
        <w:jc w:val="center"/>
        <w:rPr>
          <w:rFonts w:eastAsia="Times New Roman"/>
          <w:szCs w:val="24"/>
          <w:lang w:eastAsia="bg-BG"/>
        </w:rPr>
      </w:pPr>
      <w:r w:rsidRPr="00A91E26">
        <w:rPr>
          <w:rFonts w:eastAsia="Times New Roman"/>
          <w:szCs w:val="24"/>
          <w:lang w:eastAsia="bg-BG"/>
        </w:rPr>
        <w:t>ОБЩИНСКА ИЗБИРАТЕЛНА КОМИСИЯ БОЙЧИНОВЦИ, поименно и единодушно</w:t>
      </w:r>
      <w:r w:rsidRPr="00DC714E">
        <w:rPr>
          <w:rFonts w:eastAsia="Times New Roman"/>
          <w:szCs w:val="24"/>
          <w:lang w:eastAsia="bg-BG"/>
        </w:rPr>
        <w:t xml:space="preserve"> </w:t>
      </w:r>
    </w:p>
    <w:p w:rsidR="006F713E" w:rsidRDefault="0021638B" w:rsidP="006F713E">
      <w:pPr>
        <w:spacing w:before="100" w:beforeAutospacing="1" w:after="100" w:afterAutospacing="1"/>
        <w:jc w:val="center"/>
        <w:rPr>
          <w:rFonts w:eastAsia="Times New Roman"/>
          <w:b/>
          <w:szCs w:val="24"/>
          <w:lang w:eastAsia="bg-BG"/>
        </w:rPr>
      </w:pPr>
      <w:r>
        <w:rPr>
          <w:rFonts w:eastAsia="Times New Roman"/>
          <w:b/>
          <w:szCs w:val="24"/>
          <w:lang w:eastAsia="bg-BG"/>
        </w:rPr>
        <w:t>РЕШИ: Решение № 222</w:t>
      </w:r>
    </w:p>
    <w:p w:rsidR="0021638B" w:rsidRPr="0021638B" w:rsidRDefault="0021638B" w:rsidP="0021638B">
      <w:pPr>
        <w:numPr>
          <w:ilvl w:val="0"/>
          <w:numId w:val="44"/>
        </w:numPr>
        <w:spacing w:before="100" w:beforeAutospacing="1" w:after="100" w:afterAutospacing="1" w:line="259" w:lineRule="auto"/>
        <w:contextualSpacing/>
        <w:jc w:val="left"/>
        <w:rPr>
          <w:rFonts w:eastAsia="Times New Roman"/>
          <w:szCs w:val="24"/>
          <w:lang w:eastAsia="bg-BG"/>
        </w:rPr>
      </w:pPr>
      <w:r w:rsidRPr="0021638B">
        <w:rPr>
          <w:rFonts w:eastAsia="Times New Roman"/>
          <w:b/>
          <w:bCs/>
          <w:szCs w:val="24"/>
          <w:lang w:eastAsia="bg-BG"/>
        </w:rPr>
        <w:t xml:space="preserve">УТВЪРЖДАВА </w:t>
      </w:r>
      <w:r w:rsidRPr="0021638B">
        <w:rPr>
          <w:rFonts w:eastAsia="Times New Roman"/>
          <w:szCs w:val="24"/>
          <w:lang w:eastAsia="bg-BG"/>
        </w:rPr>
        <w:t>график и членове ОИК – Бойчиновци за провеждането на обучение, както следва:</w:t>
      </w:r>
    </w:p>
    <w:tbl>
      <w:tblPr>
        <w:tblStyle w:val="af2"/>
        <w:tblW w:w="10632" w:type="dxa"/>
        <w:tblInd w:w="-856" w:type="dxa"/>
        <w:tblLook w:val="04A0" w:firstRow="1" w:lastRow="0" w:firstColumn="1" w:lastColumn="0" w:noHBand="0" w:noVBand="1"/>
      </w:tblPr>
      <w:tblGrid>
        <w:gridCol w:w="553"/>
        <w:gridCol w:w="3707"/>
        <w:gridCol w:w="1296"/>
        <w:gridCol w:w="825"/>
        <w:gridCol w:w="4251"/>
      </w:tblGrid>
      <w:tr w:rsidR="0021638B" w:rsidRPr="0021638B" w:rsidTr="00B13EFF">
        <w:tc>
          <w:tcPr>
            <w:tcW w:w="553" w:type="dxa"/>
          </w:tcPr>
          <w:p w:rsidR="0021638B" w:rsidRPr="0021638B" w:rsidRDefault="0021638B" w:rsidP="0021638B">
            <w:pPr>
              <w:spacing w:before="100" w:beforeAutospacing="1" w:after="100" w:afterAutospacing="1"/>
              <w:rPr>
                <w:rFonts w:eastAsia="Times New Roman"/>
                <w:szCs w:val="24"/>
                <w:lang w:eastAsia="bg-BG"/>
              </w:rPr>
            </w:pPr>
            <w:r w:rsidRPr="0021638B">
              <w:rPr>
                <w:rFonts w:eastAsia="Times New Roman"/>
                <w:szCs w:val="24"/>
                <w:lang w:eastAsia="bg-BG"/>
              </w:rPr>
              <w:t>№</w:t>
            </w:r>
          </w:p>
        </w:tc>
        <w:tc>
          <w:tcPr>
            <w:tcW w:w="3707" w:type="dxa"/>
          </w:tcPr>
          <w:p w:rsidR="0021638B" w:rsidRPr="0021638B" w:rsidRDefault="0021638B" w:rsidP="0021638B">
            <w:pPr>
              <w:spacing w:before="100" w:beforeAutospacing="1" w:after="100" w:afterAutospacing="1"/>
              <w:rPr>
                <w:rFonts w:eastAsia="Times New Roman"/>
                <w:szCs w:val="24"/>
                <w:lang w:eastAsia="bg-BG"/>
              </w:rPr>
            </w:pPr>
            <w:r w:rsidRPr="0021638B">
              <w:rPr>
                <w:rFonts w:eastAsia="Times New Roman"/>
                <w:szCs w:val="24"/>
                <w:lang w:eastAsia="bg-BG"/>
              </w:rPr>
              <w:t>Секция и място на провеждане на обучението</w:t>
            </w:r>
          </w:p>
        </w:tc>
        <w:tc>
          <w:tcPr>
            <w:tcW w:w="1296" w:type="dxa"/>
          </w:tcPr>
          <w:p w:rsidR="0021638B" w:rsidRPr="0021638B" w:rsidRDefault="0021638B" w:rsidP="0021638B">
            <w:pPr>
              <w:spacing w:before="100" w:beforeAutospacing="1" w:after="100" w:afterAutospacing="1"/>
              <w:rPr>
                <w:rFonts w:eastAsia="Times New Roman"/>
                <w:szCs w:val="24"/>
                <w:lang w:eastAsia="bg-BG"/>
              </w:rPr>
            </w:pPr>
            <w:r w:rsidRPr="0021638B">
              <w:rPr>
                <w:rFonts w:eastAsia="Times New Roman"/>
                <w:szCs w:val="24"/>
                <w:lang w:eastAsia="bg-BG"/>
              </w:rPr>
              <w:t>Ден</w:t>
            </w:r>
          </w:p>
        </w:tc>
        <w:tc>
          <w:tcPr>
            <w:tcW w:w="825" w:type="dxa"/>
          </w:tcPr>
          <w:p w:rsidR="0021638B" w:rsidRPr="0021638B" w:rsidRDefault="0021638B" w:rsidP="0021638B">
            <w:pPr>
              <w:spacing w:before="100" w:beforeAutospacing="1" w:after="100" w:afterAutospacing="1"/>
              <w:rPr>
                <w:rFonts w:eastAsia="Times New Roman"/>
                <w:szCs w:val="24"/>
                <w:lang w:eastAsia="bg-BG"/>
              </w:rPr>
            </w:pPr>
            <w:r w:rsidRPr="0021638B">
              <w:rPr>
                <w:rFonts w:eastAsia="Times New Roman"/>
                <w:szCs w:val="24"/>
                <w:lang w:eastAsia="bg-BG"/>
              </w:rPr>
              <w:t>Час</w:t>
            </w:r>
          </w:p>
        </w:tc>
        <w:tc>
          <w:tcPr>
            <w:tcW w:w="4251" w:type="dxa"/>
          </w:tcPr>
          <w:p w:rsidR="0021638B" w:rsidRPr="0021638B" w:rsidRDefault="0021638B" w:rsidP="0021638B">
            <w:pPr>
              <w:spacing w:before="100" w:beforeAutospacing="1" w:after="100" w:afterAutospacing="1"/>
              <w:rPr>
                <w:rFonts w:eastAsia="Times New Roman"/>
                <w:szCs w:val="24"/>
                <w:lang w:eastAsia="bg-BG"/>
              </w:rPr>
            </w:pPr>
            <w:proofErr w:type="spellStart"/>
            <w:r w:rsidRPr="0021638B">
              <w:rPr>
                <w:rFonts w:eastAsia="Times New Roman"/>
                <w:szCs w:val="24"/>
                <w:lang w:eastAsia="bg-BG"/>
              </w:rPr>
              <w:t>Обучители</w:t>
            </w:r>
            <w:proofErr w:type="spellEnd"/>
            <w:r w:rsidRPr="0021638B">
              <w:rPr>
                <w:rFonts w:eastAsia="Times New Roman"/>
                <w:szCs w:val="24"/>
                <w:lang w:eastAsia="bg-BG"/>
              </w:rPr>
              <w:t xml:space="preserve"> от ОИК</w:t>
            </w:r>
          </w:p>
        </w:tc>
      </w:tr>
      <w:tr w:rsidR="0021638B" w:rsidRPr="0021638B" w:rsidTr="00B13EFF">
        <w:tc>
          <w:tcPr>
            <w:tcW w:w="553" w:type="dxa"/>
          </w:tcPr>
          <w:p w:rsidR="0021638B" w:rsidRPr="0021638B" w:rsidRDefault="0021638B" w:rsidP="0021638B">
            <w:pPr>
              <w:spacing w:before="100" w:beforeAutospacing="1" w:after="100" w:afterAutospacing="1"/>
              <w:rPr>
                <w:rFonts w:eastAsia="Times New Roman"/>
                <w:szCs w:val="24"/>
                <w:lang w:eastAsia="bg-BG"/>
              </w:rPr>
            </w:pPr>
            <w:r w:rsidRPr="0021638B">
              <w:rPr>
                <w:rFonts w:eastAsia="Times New Roman"/>
                <w:szCs w:val="24"/>
                <w:lang w:eastAsia="bg-BG"/>
              </w:rPr>
              <w:t>1</w:t>
            </w:r>
          </w:p>
        </w:tc>
        <w:tc>
          <w:tcPr>
            <w:tcW w:w="3707" w:type="dxa"/>
          </w:tcPr>
          <w:p w:rsidR="0021638B" w:rsidRPr="0021638B" w:rsidRDefault="0021638B" w:rsidP="0021638B">
            <w:pPr>
              <w:spacing w:before="100" w:beforeAutospacing="1" w:after="100" w:afterAutospacing="1"/>
              <w:rPr>
                <w:rFonts w:eastAsiaTheme="minorHAnsi"/>
                <w:sz w:val="22"/>
              </w:rPr>
            </w:pPr>
            <w:r w:rsidRPr="0021638B">
              <w:rPr>
                <w:rFonts w:eastAsia="Times New Roman"/>
                <w:szCs w:val="24"/>
                <w:lang w:eastAsia="bg-BG"/>
              </w:rPr>
              <w:t xml:space="preserve">- СИК № 120400017 </w:t>
            </w:r>
            <w:r w:rsidRPr="0021638B">
              <w:rPr>
                <w:rFonts w:eastAsiaTheme="minorHAnsi"/>
                <w:sz w:val="22"/>
              </w:rPr>
              <w:t xml:space="preserve">с обхват с. Громшин, община Бойчиновци, </w:t>
            </w:r>
          </w:p>
        </w:tc>
        <w:tc>
          <w:tcPr>
            <w:tcW w:w="1296" w:type="dxa"/>
          </w:tcPr>
          <w:p w:rsidR="0021638B" w:rsidRPr="0021638B" w:rsidRDefault="0021638B" w:rsidP="0021638B">
            <w:pPr>
              <w:spacing w:before="100" w:beforeAutospacing="1" w:after="100" w:afterAutospacing="1"/>
              <w:rPr>
                <w:rFonts w:eastAsia="Times New Roman"/>
                <w:szCs w:val="24"/>
                <w:lang w:eastAsia="bg-BG"/>
              </w:rPr>
            </w:pPr>
            <w:r w:rsidRPr="0021638B">
              <w:rPr>
                <w:rFonts w:eastAsia="Times New Roman"/>
                <w:szCs w:val="24"/>
                <w:lang w:eastAsia="bg-BG"/>
              </w:rPr>
              <w:t>19</w:t>
            </w:r>
            <w:r w:rsidRPr="0021638B">
              <w:rPr>
                <w:rFonts w:eastAsia="Times New Roman"/>
                <w:szCs w:val="24"/>
                <w:lang w:val="en-US" w:eastAsia="bg-BG"/>
              </w:rPr>
              <w:t>.</w:t>
            </w:r>
            <w:r w:rsidRPr="0021638B">
              <w:rPr>
                <w:rFonts w:eastAsia="Times New Roman"/>
                <w:szCs w:val="24"/>
                <w:lang w:eastAsia="bg-BG"/>
              </w:rPr>
              <w:t>06</w:t>
            </w:r>
            <w:r w:rsidRPr="0021638B">
              <w:rPr>
                <w:rFonts w:eastAsia="Times New Roman"/>
                <w:szCs w:val="24"/>
                <w:lang w:val="en-US" w:eastAsia="bg-BG"/>
              </w:rPr>
              <w:t>.202</w:t>
            </w:r>
            <w:r w:rsidRPr="0021638B">
              <w:rPr>
                <w:rFonts w:eastAsia="Times New Roman"/>
                <w:szCs w:val="24"/>
                <w:lang w:eastAsia="bg-BG"/>
              </w:rPr>
              <w:t>4</w:t>
            </w:r>
          </w:p>
        </w:tc>
        <w:tc>
          <w:tcPr>
            <w:tcW w:w="825" w:type="dxa"/>
          </w:tcPr>
          <w:p w:rsidR="0021638B" w:rsidRPr="0021638B" w:rsidRDefault="0021638B" w:rsidP="0021638B">
            <w:pPr>
              <w:spacing w:before="100" w:beforeAutospacing="1" w:after="100" w:afterAutospacing="1"/>
              <w:rPr>
                <w:rFonts w:eastAsia="Times New Roman"/>
                <w:szCs w:val="24"/>
                <w:lang w:eastAsia="bg-BG"/>
              </w:rPr>
            </w:pPr>
            <w:r w:rsidRPr="0021638B">
              <w:rPr>
                <w:rFonts w:eastAsia="Times New Roman"/>
                <w:szCs w:val="24"/>
                <w:lang w:eastAsia="bg-BG"/>
              </w:rPr>
              <w:t>17:00</w:t>
            </w:r>
          </w:p>
        </w:tc>
        <w:tc>
          <w:tcPr>
            <w:tcW w:w="4251" w:type="dxa"/>
          </w:tcPr>
          <w:p w:rsidR="0021638B" w:rsidRPr="0021638B" w:rsidRDefault="0021638B" w:rsidP="0021638B">
            <w:pPr>
              <w:jc w:val="left"/>
              <w:rPr>
                <w:rFonts w:eastAsiaTheme="minorHAnsi"/>
                <w:szCs w:val="24"/>
              </w:rPr>
            </w:pPr>
            <w:r w:rsidRPr="0021638B">
              <w:rPr>
                <w:rFonts w:eastAsiaTheme="minorHAnsi"/>
                <w:szCs w:val="24"/>
                <w:lang w:val="en-US"/>
              </w:rPr>
              <w:t>1.</w:t>
            </w:r>
            <w:r w:rsidRPr="0021638B">
              <w:rPr>
                <w:rFonts w:eastAsiaTheme="minorHAnsi"/>
                <w:szCs w:val="24"/>
              </w:rPr>
              <w:t>Габриела Илиева Димитрова-Николова;</w:t>
            </w:r>
          </w:p>
          <w:p w:rsidR="0021638B" w:rsidRPr="0021638B" w:rsidRDefault="0021638B" w:rsidP="0021638B">
            <w:pPr>
              <w:jc w:val="left"/>
              <w:rPr>
                <w:rFonts w:eastAsiaTheme="minorHAnsi"/>
                <w:szCs w:val="24"/>
              </w:rPr>
            </w:pPr>
            <w:r w:rsidRPr="0021638B">
              <w:rPr>
                <w:rFonts w:eastAsiaTheme="minorHAnsi"/>
                <w:szCs w:val="24"/>
              </w:rPr>
              <w:t>2. Демир Иванов Иванов;</w:t>
            </w:r>
          </w:p>
          <w:p w:rsidR="0021638B" w:rsidRPr="0021638B" w:rsidRDefault="0021638B" w:rsidP="0021638B">
            <w:pPr>
              <w:jc w:val="left"/>
              <w:rPr>
                <w:rFonts w:eastAsiaTheme="minorHAnsi"/>
                <w:szCs w:val="24"/>
              </w:rPr>
            </w:pPr>
            <w:r w:rsidRPr="0021638B">
              <w:rPr>
                <w:rFonts w:eastAsiaTheme="minorHAnsi"/>
                <w:szCs w:val="24"/>
              </w:rPr>
              <w:t>4. Елизабета Стефанова Ценкова;</w:t>
            </w:r>
          </w:p>
          <w:p w:rsidR="0021638B" w:rsidRPr="0021638B" w:rsidRDefault="0021638B" w:rsidP="0021638B">
            <w:pPr>
              <w:jc w:val="left"/>
              <w:rPr>
                <w:rFonts w:eastAsiaTheme="minorHAnsi"/>
                <w:sz w:val="22"/>
              </w:rPr>
            </w:pPr>
          </w:p>
        </w:tc>
      </w:tr>
      <w:tr w:rsidR="00C5052C" w:rsidRPr="0021638B" w:rsidTr="00B13EFF">
        <w:tc>
          <w:tcPr>
            <w:tcW w:w="553" w:type="dxa"/>
          </w:tcPr>
          <w:p w:rsidR="00C5052C" w:rsidRPr="0021638B" w:rsidRDefault="00C5052C" w:rsidP="0021638B">
            <w:pPr>
              <w:spacing w:before="100" w:beforeAutospacing="1" w:after="100" w:afterAutospacing="1"/>
              <w:rPr>
                <w:rFonts w:eastAsia="Times New Roman"/>
                <w:szCs w:val="24"/>
                <w:lang w:eastAsia="bg-BG"/>
              </w:rPr>
            </w:pPr>
            <w:r>
              <w:rPr>
                <w:rFonts w:eastAsia="Times New Roman"/>
                <w:szCs w:val="24"/>
                <w:lang w:eastAsia="bg-BG"/>
              </w:rPr>
              <w:t>2.</w:t>
            </w:r>
          </w:p>
        </w:tc>
        <w:tc>
          <w:tcPr>
            <w:tcW w:w="3707" w:type="dxa"/>
          </w:tcPr>
          <w:p w:rsidR="00C5052C" w:rsidRPr="0021638B" w:rsidRDefault="00C5052C" w:rsidP="0021638B">
            <w:pPr>
              <w:spacing w:before="100" w:beforeAutospacing="1" w:after="100" w:afterAutospacing="1"/>
              <w:rPr>
                <w:rFonts w:eastAsia="Times New Roman"/>
                <w:szCs w:val="24"/>
                <w:lang w:eastAsia="bg-BG"/>
              </w:rPr>
            </w:pPr>
            <w:r w:rsidRPr="0021638B">
              <w:rPr>
                <w:rFonts w:eastAsia="Times New Roman"/>
                <w:szCs w:val="24"/>
                <w:lang w:eastAsia="bg-BG"/>
              </w:rPr>
              <w:t xml:space="preserve">Обучението ще се проведе в </w:t>
            </w:r>
            <w:r w:rsidRPr="0021638B">
              <w:rPr>
                <w:rFonts w:eastAsiaTheme="minorHAnsi"/>
                <w:szCs w:val="24"/>
              </w:rPr>
              <w:t>гр</w:t>
            </w:r>
            <w:r w:rsidRPr="0021638B">
              <w:rPr>
                <w:rFonts w:eastAsiaTheme="minorHAnsi"/>
                <w:szCs w:val="24"/>
                <w:shd w:val="clear" w:color="auto" w:fill="FFFFFF"/>
              </w:rPr>
              <w:t xml:space="preserve">. Бойчиновци, </w:t>
            </w:r>
            <w:proofErr w:type="spellStart"/>
            <w:r w:rsidRPr="0021638B">
              <w:rPr>
                <w:rFonts w:eastAsiaTheme="minorHAnsi"/>
                <w:szCs w:val="24"/>
                <w:shd w:val="clear" w:color="auto" w:fill="FFFFFF"/>
              </w:rPr>
              <w:t>ул</w:t>
            </w:r>
            <w:proofErr w:type="spellEnd"/>
            <w:r w:rsidRPr="0021638B">
              <w:rPr>
                <w:rFonts w:eastAsiaTheme="minorHAnsi"/>
                <w:szCs w:val="24"/>
                <w:shd w:val="clear" w:color="auto" w:fill="FFFFFF"/>
              </w:rPr>
              <w:t>."Гаврил Генов" 2, в сградата на общината. ет. 2, ст.204</w:t>
            </w:r>
          </w:p>
        </w:tc>
        <w:tc>
          <w:tcPr>
            <w:tcW w:w="1296" w:type="dxa"/>
          </w:tcPr>
          <w:p w:rsidR="00C5052C" w:rsidRPr="0021638B" w:rsidRDefault="00C5052C" w:rsidP="0021638B">
            <w:pPr>
              <w:spacing w:before="100" w:beforeAutospacing="1" w:after="100" w:afterAutospacing="1"/>
              <w:rPr>
                <w:rFonts w:eastAsia="Times New Roman"/>
                <w:szCs w:val="24"/>
                <w:lang w:eastAsia="bg-BG"/>
              </w:rPr>
            </w:pPr>
          </w:p>
        </w:tc>
        <w:tc>
          <w:tcPr>
            <w:tcW w:w="825" w:type="dxa"/>
          </w:tcPr>
          <w:p w:rsidR="00C5052C" w:rsidRPr="0021638B" w:rsidRDefault="00C5052C" w:rsidP="0021638B">
            <w:pPr>
              <w:spacing w:before="100" w:beforeAutospacing="1" w:after="100" w:afterAutospacing="1"/>
              <w:rPr>
                <w:rFonts w:eastAsia="Times New Roman"/>
                <w:szCs w:val="24"/>
                <w:lang w:eastAsia="bg-BG"/>
              </w:rPr>
            </w:pPr>
          </w:p>
        </w:tc>
        <w:tc>
          <w:tcPr>
            <w:tcW w:w="4251" w:type="dxa"/>
          </w:tcPr>
          <w:p w:rsidR="00C5052C" w:rsidRPr="0021638B" w:rsidRDefault="00C5052C" w:rsidP="0021638B">
            <w:pPr>
              <w:jc w:val="left"/>
              <w:rPr>
                <w:rFonts w:eastAsiaTheme="minorHAnsi"/>
                <w:szCs w:val="24"/>
                <w:lang w:val="en-US"/>
              </w:rPr>
            </w:pPr>
            <w:r w:rsidRPr="0021638B">
              <w:rPr>
                <w:rFonts w:eastAsia="Times New Roman"/>
                <w:szCs w:val="24"/>
                <w:lang w:eastAsia="bg-BG"/>
              </w:rPr>
              <w:t>Подпомогнати от останалият състав на ОИК - Бойчиновци</w:t>
            </w:r>
          </w:p>
        </w:tc>
      </w:tr>
    </w:tbl>
    <w:p w:rsidR="0021638B" w:rsidRPr="0021638B" w:rsidRDefault="0021638B" w:rsidP="0021638B">
      <w:pPr>
        <w:numPr>
          <w:ilvl w:val="0"/>
          <w:numId w:val="44"/>
        </w:numPr>
        <w:spacing w:before="100" w:beforeAutospacing="1" w:after="100" w:afterAutospacing="1" w:line="259" w:lineRule="auto"/>
        <w:contextualSpacing/>
        <w:jc w:val="left"/>
        <w:rPr>
          <w:rFonts w:eastAsia="Times New Roman"/>
          <w:szCs w:val="24"/>
          <w:lang w:eastAsia="bg-BG"/>
        </w:rPr>
      </w:pPr>
      <w:r w:rsidRPr="0021638B">
        <w:rPr>
          <w:rFonts w:eastAsia="Times New Roman"/>
          <w:b/>
          <w:bCs/>
          <w:szCs w:val="24"/>
          <w:lang w:eastAsia="bg-BG"/>
        </w:rPr>
        <w:t xml:space="preserve">УТВЪРЖДАВА </w:t>
      </w:r>
      <w:r w:rsidRPr="0021638B">
        <w:rPr>
          <w:rFonts w:eastAsia="Times New Roman"/>
          <w:szCs w:val="24"/>
          <w:lang w:eastAsia="bg-BG"/>
        </w:rPr>
        <w:t>следната обучителна програма: </w:t>
      </w:r>
    </w:p>
    <w:tbl>
      <w:tblPr>
        <w:tblW w:w="9555" w:type="dxa"/>
        <w:tblCellSpacing w:w="15" w:type="dxa"/>
        <w:tblCellMar>
          <w:top w:w="15" w:type="dxa"/>
          <w:left w:w="15" w:type="dxa"/>
          <w:bottom w:w="15" w:type="dxa"/>
          <w:right w:w="15" w:type="dxa"/>
        </w:tblCellMar>
        <w:tblLook w:val="04A0" w:firstRow="1" w:lastRow="0" w:firstColumn="1" w:lastColumn="0" w:noHBand="0" w:noVBand="1"/>
      </w:tblPr>
      <w:tblGrid>
        <w:gridCol w:w="640"/>
        <w:gridCol w:w="8915"/>
      </w:tblGrid>
      <w:tr w:rsidR="0021638B" w:rsidRPr="0021638B" w:rsidTr="00B13EFF">
        <w:trPr>
          <w:tblCellSpacing w:w="15" w:type="dxa"/>
        </w:trPr>
        <w:tc>
          <w:tcPr>
            <w:tcW w:w="595" w:type="dxa"/>
            <w:vAlign w:val="center"/>
            <w:hideMark/>
          </w:tcPr>
          <w:p w:rsidR="0021638B" w:rsidRPr="0021638B" w:rsidRDefault="0021638B" w:rsidP="0021638B">
            <w:pPr>
              <w:spacing w:before="100" w:beforeAutospacing="1" w:after="100" w:afterAutospacing="1"/>
              <w:jc w:val="left"/>
              <w:rPr>
                <w:rFonts w:eastAsia="Times New Roman"/>
                <w:szCs w:val="24"/>
                <w:lang w:eastAsia="bg-BG"/>
              </w:rPr>
            </w:pPr>
            <w:r w:rsidRPr="0021638B">
              <w:rPr>
                <w:rFonts w:eastAsia="Times New Roman"/>
                <w:b/>
                <w:bCs/>
                <w:szCs w:val="24"/>
                <w:lang w:eastAsia="bg-BG"/>
              </w:rPr>
              <w:t>№</w:t>
            </w:r>
          </w:p>
        </w:tc>
        <w:tc>
          <w:tcPr>
            <w:tcW w:w="8870" w:type="dxa"/>
            <w:vAlign w:val="center"/>
            <w:hideMark/>
          </w:tcPr>
          <w:p w:rsidR="0021638B" w:rsidRPr="0021638B" w:rsidRDefault="0021638B" w:rsidP="0021638B">
            <w:pPr>
              <w:spacing w:before="100" w:beforeAutospacing="1" w:after="100" w:afterAutospacing="1"/>
              <w:jc w:val="left"/>
              <w:rPr>
                <w:rFonts w:eastAsia="Times New Roman"/>
                <w:szCs w:val="24"/>
                <w:lang w:eastAsia="bg-BG"/>
              </w:rPr>
            </w:pPr>
            <w:r w:rsidRPr="0021638B">
              <w:rPr>
                <w:rFonts w:eastAsia="Times New Roman"/>
                <w:b/>
                <w:bCs/>
                <w:szCs w:val="24"/>
                <w:lang w:eastAsia="bg-BG"/>
              </w:rPr>
              <w:t>Тематични модули</w:t>
            </w:r>
          </w:p>
        </w:tc>
      </w:tr>
      <w:tr w:rsidR="0021638B" w:rsidRPr="0021638B" w:rsidTr="00B13EFF">
        <w:trPr>
          <w:tblCellSpacing w:w="15" w:type="dxa"/>
        </w:trPr>
        <w:tc>
          <w:tcPr>
            <w:tcW w:w="595" w:type="dxa"/>
            <w:vAlign w:val="center"/>
            <w:hideMark/>
          </w:tcPr>
          <w:p w:rsidR="0021638B" w:rsidRPr="0021638B" w:rsidRDefault="0021638B" w:rsidP="0021638B">
            <w:pPr>
              <w:spacing w:before="100" w:beforeAutospacing="1" w:after="100" w:afterAutospacing="1"/>
              <w:jc w:val="left"/>
              <w:rPr>
                <w:rFonts w:eastAsia="Times New Roman"/>
                <w:szCs w:val="24"/>
                <w:lang w:eastAsia="bg-BG"/>
              </w:rPr>
            </w:pPr>
            <w:r w:rsidRPr="0021638B">
              <w:rPr>
                <w:rFonts w:eastAsia="Times New Roman"/>
                <w:szCs w:val="24"/>
                <w:lang w:eastAsia="bg-BG"/>
              </w:rPr>
              <w:t>1</w:t>
            </w:r>
          </w:p>
        </w:tc>
        <w:tc>
          <w:tcPr>
            <w:tcW w:w="8870" w:type="dxa"/>
            <w:vAlign w:val="center"/>
            <w:hideMark/>
          </w:tcPr>
          <w:p w:rsidR="0021638B" w:rsidRPr="0021638B" w:rsidRDefault="0021638B" w:rsidP="0021638B">
            <w:pPr>
              <w:spacing w:before="100" w:beforeAutospacing="1" w:after="100" w:afterAutospacing="1"/>
              <w:rPr>
                <w:rFonts w:eastAsia="Times New Roman"/>
                <w:szCs w:val="24"/>
                <w:lang w:eastAsia="bg-BG"/>
              </w:rPr>
            </w:pPr>
            <w:r w:rsidRPr="0021638B">
              <w:rPr>
                <w:rFonts w:eastAsia="Times New Roman"/>
                <w:szCs w:val="24"/>
                <w:lang w:eastAsia="bg-BG"/>
              </w:rPr>
              <w:t>Организация на работата на СИК – правомощия на СИК; вземане и оформяне на решения; разпределяне на функции между членовете на СИК; разглеждане на жалби и сигнали на избирателите.</w:t>
            </w:r>
          </w:p>
        </w:tc>
      </w:tr>
      <w:tr w:rsidR="0021638B" w:rsidRPr="0021638B" w:rsidTr="00B13EFF">
        <w:trPr>
          <w:tblCellSpacing w:w="15" w:type="dxa"/>
        </w:trPr>
        <w:tc>
          <w:tcPr>
            <w:tcW w:w="595" w:type="dxa"/>
            <w:vAlign w:val="center"/>
            <w:hideMark/>
          </w:tcPr>
          <w:p w:rsidR="0021638B" w:rsidRPr="0021638B" w:rsidRDefault="0021638B" w:rsidP="0021638B">
            <w:pPr>
              <w:spacing w:before="100" w:beforeAutospacing="1" w:after="100" w:afterAutospacing="1"/>
              <w:jc w:val="left"/>
              <w:rPr>
                <w:rFonts w:eastAsia="Times New Roman"/>
                <w:szCs w:val="24"/>
                <w:lang w:eastAsia="bg-BG"/>
              </w:rPr>
            </w:pPr>
            <w:r w:rsidRPr="0021638B">
              <w:rPr>
                <w:rFonts w:eastAsia="Times New Roman"/>
                <w:szCs w:val="24"/>
                <w:lang w:eastAsia="bg-BG"/>
              </w:rPr>
              <w:lastRenderedPageBreak/>
              <w:t>2</w:t>
            </w:r>
          </w:p>
        </w:tc>
        <w:tc>
          <w:tcPr>
            <w:tcW w:w="8870" w:type="dxa"/>
            <w:vAlign w:val="center"/>
            <w:hideMark/>
          </w:tcPr>
          <w:p w:rsidR="0021638B" w:rsidRPr="0021638B" w:rsidRDefault="0021638B" w:rsidP="0021638B">
            <w:pPr>
              <w:spacing w:before="100" w:beforeAutospacing="1" w:after="100" w:afterAutospacing="1"/>
              <w:rPr>
                <w:rFonts w:eastAsia="Times New Roman"/>
                <w:szCs w:val="24"/>
                <w:lang w:eastAsia="bg-BG"/>
              </w:rPr>
            </w:pPr>
            <w:r w:rsidRPr="0021638B">
              <w:rPr>
                <w:rFonts w:eastAsia="Times New Roman"/>
                <w:szCs w:val="24"/>
                <w:lang w:eastAsia="bg-BG"/>
              </w:rPr>
              <w:t> Работа на СИК с избирателните списъци и изборни книжа – вписване на данни в избирателните списъци; дописване на избирателите в изборния ден; вземане и оформяне на решение на СИК при отказ за допускане на граждани до гласуване.</w:t>
            </w:r>
          </w:p>
        </w:tc>
      </w:tr>
      <w:tr w:rsidR="0021638B" w:rsidRPr="0021638B" w:rsidTr="00B13EFF">
        <w:trPr>
          <w:tblCellSpacing w:w="15" w:type="dxa"/>
        </w:trPr>
        <w:tc>
          <w:tcPr>
            <w:tcW w:w="595" w:type="dxa"/>
            <w:vAlign w:val="center"/>
            <w:hideMark/>
          </w:tcPr>
          <w:p w:rsidR="0021638B" w:rsidRPr="0021638B" w:rsidRDefault="0021638B" w:rsidP="0021638B">
            <w:pPr>
              <w:spacing w:before="100" w:beforeAutospacing="1" w:after="100" w:afterAutospacing="1"/>
              <w:jc w:val="left"/>
              <w:rPr>
                <w:rFonts w:eastAsia="Times New Roman"/>
                <w:szCs w:val="24"/>
                <w:lang w:eastAsia="bg-BG"/>
              </w:rPr>
            </w:pPr>
            <w:r w:rsidRPr="0021638B">
              <w:rPr>
                <w:rFonts w:eastAsia="Times New Roman"/>
                <w:szCs w:val="24"/>
                <w:lang w:eastAsia="bg-BG"/>
              </w:rPr>
              <w:t>3</w:t>
            </w:r>
          </w:p>
        </w:tc>
        <w:tc>
          <w:tcPr>
            <w:tcW w:w="8870" w:type="dxa"/>
            <w:vAlign w:val="center"/>
            <w:hideMark/>
          </w:tcPr>
          <w:p w:rsidR="0021638B" w:rsidRPr="0021638B" w:rsidRDefault="0021638B" w:rsidP="0021638B">
            <w:pPr>
              <w:spacing w:before="100" w:beforeAutospacing="1" w:after="100" w:afterAutospacing="1"/>
              <w:rPr>
                <w:rFonts w:eastAsia="Times New Roman"/>
                <w:szCs w:val="24"/>
                <w:lang w:eastAsia="bg-BG"/>
              </w:rPr>
            </w:pPr>
            <w:r w:rsidRPr="0021638B">
              <w:rPr>
                <w:rFonts w:eastAsia="Times New Roman"/>
                <w:szCs w:val="24"/>
                <w:lang w:eastAsia="bg-BG"/>
              </w:rPr>
              <w:t xml:space="preserve">Получаване на изборни книжа и материали, както и </w:t>
            </w:r>
            <w:r w:rsidRPr="0021638B">
              <w:rPr>
                <w:rFonts w:eastAsiaTheme="minorHAnsi"/>
                <w:szCs w:val="24"/>
              </w:rPr>
              <w:t xml:space="preserve"> на специализирано устройство за машинно гласуване</w:t>
            </w:r>
            <w:r w:rsidRPr="0021638B">
              <w:rPr>
                <w:rFonts w:eastAsiaTheme="minorHAnsi"/>
                <w:szCs w:val="24"/>
                <w:lang w:val="ru-RU"/>
              </w:rPr>
              <w:t xml:space="preserve"> </w:t>
            </w:r>
            <w:r w:rsidRPr="0021638B">
              <w:rPr>
                <w:rFonts w:eastAsiaTheme="minorHAnsi"/>
                <w:szCs w:val="24"/>
              </w:rPr>
              <w:t>(машина за гласуване)</w:t>
            </w:r>
            <w:r w:rsidRPr="0021638B">
              <w:rPr>
                <w:rFonts w:eastAsia="Times New Roman"/>
                <w:szCs w:val="24"/>
                <w:lang w:eastAsia="bg-BG"/>
              </w:rPr>
              <w:t>в предизборния ден и оборудване на изборното помещение – видове изборни книжа и материали; подписване на протоколи за приемане и предаване; оборудване на изборното помещение и кабините за гласуване; запечатване на помещението.</w:t>
            </w:r>
          </w:p>
        </w:tc>
      </w:tr>
      <w:tr w:rsidR="0021638B" w:rsidRPr="0021638B" w:rsidTr="00B13EFF">
        <w:trPr>
          <w:tblCellSpacing w:w="15" w:type="dxa"/>
        </w:trPr>
        <w:tc>
          <w:tcPr>
            <w:tcW w:w="595" w:type="dxa"/>
            <w:vAlign w:val="center"/>
            <w:hideMark/>
          </w:tcPr>
          <w:p w:rsidR="0021638B" w:rsidRPr="0021638B" w:rsidRDefault="0021638B" w:rsidP="0021638B">
            <w:pPr>
              <w:spacing w:before="100" w:beforeAutospacing="1" w:after="100" w:afterAutospacing="1"/>
              <w:jc w:val="left"/>
              <w:rPr>
                <w:rFonts w:eastAsia="Times New Roman"/>
                <w:szCs w:val="24"/>
                <w:lang w:eastAsia="bg-BG"/>
              </w:rPr>
            </w:pPr>
            <w:r w:rsidRPr="0021638B">
              <w:rPr>
                <w:rFonts w:eastAsia="Times New Roman"/>
                <w:szCs w:val="24"/>
                <w:lang w:eastAsia="bg-BG"/>
              </w:rPr>
              <w:t>4</w:t>
            </w:r>
          </w:p>
        </w:tc>
        <w:tc>
          <w:tcPr>
            <w:tcW w:w="8870" w:type="dxa"/>
            <w:vAlign w:val="center"/>
            <w:hideMark/>
          </w:tcPr>
          <w:p w:rsidR="0021638B" w:rsidRPr="0021638B" w:rsidRDefault="0021638B" w:rsidP="0021638B">
            <w:pPr>
              <w:spacing w:before="100" w:beforeAutospacing="1" w:after="100" w:afterAutospacing="1"/>
              <w:rPr>
                <w:rFonts w:eastAsia="Times New Roman"/>
                <w:szCs w:val="24"/>
                <w:lang w:eastAsia="bg-BG"/>
              </w:rPr>
            </w:pPr>
            <w:r w:rsidRPr="0021638B">
              <w:rPr>
                <w:rFonts w:eastAsia="Times New Roman"/>
                <w:szCs w:val="24"/>
                <w:lang w:eastAsia="bg-BG"/>
              </w:rPr>
              <w:t> Изборен ден – начало и край на гласуването; действия на СИК при откриването на изборния ден;</w:t>
            </w:r>
            <w:r w:rsidRPr="0021638B">
              <w:rPr>
                <w:rFonts w:asciiTheme="minorHAnsi" w:eastAsiaTheme="minorHAnsi" w:hAnsiTheme="minorHAnsi" w:cstheme="minorBidi"/>
                <w:sz w:val="26"/>
                <w:szCs w:val="26"/>
              </w:rPr>
              <w:t xml:space="preserve"> </w:t>
            </w:r>
            <w:r w:rsidRPr="0021638B">
              <w:rPr>
                <w:rFonts w:eastAsiaTheme="minorHAnsi"/>
                <w:szCs w:val="24"/>
              </w:rPr>
              <w:t xml:space="preserve">действия на СИК при  гласуването </w:t>
            </w:r>
            <w:r w:rsidRPr="0021638B">
              <w:rPr>
                <w:rFonts w:eastAsia="Microsoft Yi Baiti"/>
                <w:bCs/>
                <w:szCs w:val="24"/>
              </w:rPr>
              <w:t xml:space="preserve">чрез </w:t>
            </w:r>
            <w:r w:rsidRPr="0021638B">
              <w:rPr>
                <w:rFonts w:eastAsiaTheme="minorHAnsi"/>
                <w:szCs w:val="24"/>
              </w:rPr>
              <w:t>специализирано устройство за машинно гласуване;</w:t>
            </w:r>
            <w:r w:rsidRPr="0021638B">
              <w:rPr>
                <w:rFonts w:eastAsia="Times New Roman"/>
                <w:szCs w:val="24"/>
                <w:lang w:eastAsia="bg-BG"/>
              </w:rPr>
              <w:t xml:space="preserve"> забрани при гласуването; нарушения на изборния процес; лица, които имат право да присъстват в изборния ден; подаване на информация за избирателната активност; взаимодействие с общинската администрация, ОИК и органите на Министерството на вътрешните работи. </w:t>
            </w:r>
          </w:p>
        </w:tc>
      </w:tr>
      <w:tr w:rsidR="0021638B" w:rsidRPr="0021638B" w:rsidTr="00B13EFF">
        <w:trPr>
          <w:tblCellSpacing w:w="15" w:type="dxa"/>
        </w:trPr>
        <w:tc>
          <w:tcPr>
            <w:tcW w:w="595" w:type="dxa"/>
            <w:vAlign w:val="center"/>
            <w:hideMark/>
          </w:tcPr>
          <w:p w:rsidR="0021638B" w:rsidRPr="0021638B" w:rsidRDefault="0021638B" w:rsidP="0021638B">
            <w:pPr>
              <w:spacing w:before="100" w:beforeAutospacing="1" w:after="100" w:afterAutospacing="1"/>
              <w:jc w:val="left"/>
              <w:rPr>
                <w:rFonts w:eastAsia="Times New Roman"/>
                <w:szCs w:val="24"/>
                <w:lang w:eastAsia="bg-BG"/>
              </w:rPr>
            </w:pPr>
            <w:r w:rsidRPr="0021638B">
              <w:rPr>
                <w:rFonts w:eastAsia="Times New Roman"/>
                <w:szCs w:val="24"/>
                <w:lang w:eastAsia="bg-BG"/>
              </w:rPr>
              <w:t>5</w:t>
            </w:r>
          </w:p>
        </w:tc>
        <w:tc>
          <w:tcPr>
            <w:tcW w:w="8870" w:type="dxa"/>
            <w:vAlign w:val="center"/>
            <w:hideMark/>
          </w:tcPr>
          <w:p w:rsidR="0021638B" w:rsidRPr="0021638B" w:rsidRDefault="0021638B" w:rsidP="0021638B">
            <w:pPr>
              <w:spacing w:before="100" w:beforeAutospacing="1" w:after="100" w:afterAutospacing="1"/>
              <w:rPr>
                <w:rFonts w:eastAsia="Times New Roman"/>
                <w:szCs w:val="24"/>
                <w:lang w:eastAsia="bg-BG"/>
              </w:rPr>
            </w:pPr>
            <w:r w:rsidRPr="0021638B">
              <w:rPr>
                <w:rFonts w:eastAsia="Times New Roman"/>
                <w:szCs w:val="24"/>
                <w:lang w:eastAsia="bg-BG"/>
              </w:rPr>
              <w:t>Гласуване на избирателите в СИК и необходими документи за гласуване – гласуване на избиратели, вписани в избирателния списък; гласуване на граждани, имащи право да гласуват, но които не са вписани в избирателния списък; гласуване на лица, заети в произвеждането на изборите; гласуване на избиратели с увредено зрение или със затруднения в придвижването; гласуване с придружител; необходими документи за гласуване.</w:t>
            </w:r>
            <w:r w:rsidRPr="0021638B">
              <w:rPr>
                <w:rFonts w:eastAsia="Microsoft Yi Baiti"/>
                <w:bCs/>
                <w:szCs w:val="24"/>
              </w:rPr>
              <w:t xml:space="preserve"> Гласуване чрез </w:t>
            </w:r>
            <w:r w:rsidRPr="0021638B">
              <w:rPr>
                <w:rFonts w:eastAsiaTheme="minorHAnsi"/>
                <w:szCs w:val="24"/>
              </w:rPr>
              <w:t>специализирано устройство за машинно гласуване, Непреодолими външни обстоятелства по чл. 269 ИК.</w:t>
            </w:r>
          </w:p>
        </w:tc>
      </w:tr>
      <w:tr w:rsidR="0021638B" w:rsidRPr="0021638B" w:rsidTr="00B13EFF">
        <w:trPr>
          <w:tblCellSpacing w:w="15" w:type="dxa"/>
        </w:trPr>
        <w:tc>
          <w:tcPr>
            <w:tcW w:w="595" w:type="dxa"/>
            <w:vAlign w:val="center"/>
            <w:hideMark/>
          </w:tcPr>
          <w:p w:rsidR="0021638B" w:rsidRPr="0021638B" w:rsidRDefault="0021638B" w:rsidP="0021638B">
            <w:pPr>
              <w:spacing w:before="100" w:beforeAutospacing="1" w:after="100" w:afterAutospacing="1"/>
              <w:jc w:val="left"/>
              <w:rPr>
                <w:rFonts w:eastAsia="Times New Roman"/>
                <w:szCs w:val="24"/>
                <w:lang w:eastAsia="bg-BG"/>
              </w:rPr>
            </w:pPr>
            <w:r w:rsidRPr="0021638B">
              <w:rPr>
                <w:rFonts w:eastAsia="Times New Roman"/>
                <w:szCs w:val="24"/>
                <w:lang w:eastAsia="bg-BG"/>
              </w:rPr>
              <w:t>6</w:t>
            </w:r>
          </w:p>
        </w:tc>
        <w:tc>
          <w:tcPr>
            <w:tcW w:w="8870" w:type="dxa"/>
            <w:vAlign w:val="center"/>
            <w:hideMark/>
          </w:tcPr>
          <w:p w:rsidR="0021638B" w:rsidRPr="0021638B" w:rsidRDefault="0021638B" w:rsidP="0021638B">
            <w:pPr>
              <w:spacing w:before="100" w:beforeAutospacing="1" w:after="100" w:afterAutospacing="1"/>
              <w:rPr>
                <w:rFonts w:eastAsia="Times New Roman"/>
                <w:szCs w:val="24"/>
                <w:lang w:eastAsia="bg-BG"/>
              </w:rPr>
            </w:pPr>
            <w:r w:rsidRPr="0021638B">
              <w:rPr>
                <w:rFonts w:eastAsiaTheme="minorHAnsi"/>
                <w:szCs w:val="24"/>
              </w:rPr>
              <w:t>Действия на СИК със специализираното устройство за машинно гласуване след приключване на изборния ден;</w:t>
            </w:r>
            <w:r w:rsidRPr="0021638B">
              <w:rPr>
                <w:rFonts w:eastAsia="Times New Roman"/>
                <w:szCs w:val="24"/>
                <w:lang w:eastAsia="bg-BG"/>
              </w:rPr>
              <w:t xml:space="preserve"> Преброяване на гласовете – бюлетина за гласуване; действителен и недействителен глас; отваряне на избирателната кутия; подреждане на бюлетините; броене на гласове и преференции; лица, които имат право да присъстват в изборното помещение.</w:t>
            </w:r>
          </w:p>
        </w:tc>
      </w:tr>
      <w:tr w:rsidR="0021638B" w:rsidRPr="0021638B" w:rsidTr="00B13EFF">
        <w:trPr>
          <w:tblCellSpacing w:w="15" w:type="dxa"/>
        </w:trPr>
        <w:tc>
          <w:tcPr>
            <w:tcW w:w="595" w:type="dxa"/>
            <w:vAlign w:val="center"/>
            <w:hideMark/>
          </w:tcPr>
          <w:p w:rsidR="0021638B" w:rsidRPr="0021638B" w:rsidRDefault="0021638B" w:rsidP="0021638B">
            <w:pPr>
              <w:spacing w:before="100" w:beforeAutospacing="1" w:after="100" w:afterAutospacing="1"/>
              <w:jc w:val="left"/>
              <w:rPr>
                <w:rFonts w:eastAsia="Times New Roman"/>
                <w:szCs w:val="24"/>
                <w:lang w:eastAsia="bg-BG"/>
              </w:rPr>
            </w:pPr>
            <w:r w:rsidRPr="0021638B">
              <w:rPr>
                <w:rFonts w:eastAsia="Times New Roman"/>
                <w:szCs w:val="24"/>
                <w:lang w:eastAsia="bg-BG"/>
              </w:rPr>
              <w:t>7</w:t>
            </w:r>
          </w:p>
        </w:tc>
        <w:tc>
          <w:tcPr>
            <w:tcW w:w="8870" w:type="dxa"/>
            <w:vAlign w:val="center"/>
            <w:hideMark/>
          </w:tcPr>
          <w:p w:rsidR="0021638B" w:rsidRPr="0021638B" w:rsidRDefault="0021638B" w:rsidP="0021638B">
            <w:pPr>
              <w:spacing w:before="100" w:beforeAutospacing="1" w:after="100" w:afterAutospacing="1"/>
              <w:rPr>
                <w:rFonts w:eastAsia="Times New Roman"/>
                <w:szCs w:val="24"/>
                <w:lang w:eastAsia="bg-BG"/>
              </w:rPr>
            </w:pPr>
            <w:r w:rsidRPr="0021638B">
              <w:rPr>
                <w:rFonts w:eastAsia="Times New Roman"/>
                <w:szCs w:val="24"/>
                <w:lang w:eastAsia="bg-BG"/>
              </w:rPr>
              <w:t>Вписване на данни в секционния протокол – вписване на данни в протокола преди отваряне на избирателната кутия; вписване на данни след отварянето на избирателната кутия и преброяването на гласовете; контроли; подписване; поправки и лица, които получават копия от протокола.</w:t>
            </w:r>
          </w:p>
        </w:tc>
      </w:tr>
      <w:tr w:rsidR="0021638B" w:rsidRPr="0021638B" w:rsidTr="00B13EFF">
        <w:trPr>
          <w:tblCellSpacing w:w="15" w:type="dxa"/>
        </w:trPr>
        <w:tc>
          <w:tcPr>
            <w:tcW w:w="595" w:type="dxa"/>
            <w:vAlign w:val="center"/>
            <w:hideMark/>
          </w:tcPr>
          <w:p w:rsidR="0021638B" w:rsidRPr="0021638B" w:rsidRDefault="0021638B" w:rsidP="0021638B">
            <w:pPr>
              <w:spacing w:before="100" w:beforeAutospacing="1" w:after="100" w:afterAutospacing="1"/>
              <w:jc w:val="left"/>
              <w:rPr>
                <w:rFonts w:eastAsia="Times New Roman"/>
                <w:szCs w:val="24"/>
                <w:lang w:eastAsia="bg-BG"/>
              </w:rPr>
            </w:pPr>
            <w:r w:rsidRPr="0021638B">
              <w:rPr>
                <w:rFonts w:eastAsia="Times New Roman"/>
                <w:szCs w:val="24"/>
                <w:lang w:eastAsia="bg-BG"/>
              </w:rPr>
              <w:t>8</w:t>
            </w:r>
          </w:p>
        </w:tc>
        <w:tc>
          <w:tcPr>
            <w:tcW w:w="8870" w:type="dxa"/>
            <w:vAlign w:val="center"/>
            <w:hideMark/>
          </w:tcPr>
          <w:p w:rsidR="0021638B" w:rsidRPr="0021638B" w:rsidRDefault="0021638B" w:rsidP="0021638B">
            <w:pPr>
              <w:spacing w:before="100" w:beforeAutospacing="1" w:after="100" w:afterAutospacing="1"/>
              <w:rPr>
                <w:rFonts w:eastAsia="Times New Roman"/>
                <w:szCs w:val="24"/>
                <w:lang w:eastAsia="bg-BG"/>
              </w:rPr>
            </w:pPr>
            <w:r w:rsidRPr="0021638B">
              <w:rPr>
                <w:rFonts w:eastAsia="Times New Roman"/>
                <w:szCs w:val="24"/>
                <w:lang w:eastAsia="bg-BG"/>
              </w:rPr>
              <w:t>Опаковане на изборните книжа и материали и предаване на секционния протокол на ОИК – опаковане на изборните книжа и материали;</w:t>
            </w:r>
            <w:r w:rsidRPr="0021638B">
              <w:rPr>
                <w:rFonts w:asciiTheme="minorHAnsi" w:eastAsiaTheme="minorHAnsi" w:hAnsiTheme="minorHAnsi" w:cstheme="minorBidi"/>
                <w:sz w:val="26"/>
                <w:szCs w:val="26"/>
              </w:rPr>
              <w:t xml:space="preserve"> </w:t>
            </w:r>
            <w:r w:rsidRPr="0021638B">
              <w:rPr>
                <w:rFonts w:eastAsiaTheme="minorHAnsi"/>
                <w:szCs w:val="24"/>
              </w:rPr>
              <w:t>Предаване на специализираното устройство за машинно гласуване;</w:t>
            </w:r>
            <w:r w:rsidRPr="0021638B">
              <w:rPr>
                <w:rFonts w:eastAsia="Times New Roman"/>
                <w:szCs w:val="24"/>
                <w:lang w:eastAsia="bg-BG"/>
              </w:rPr>
              <w:t xml:space="preserve"> транспортиране и предаване на изборните книжа на ОИК; действия на СИК в Изчислителния пункт на ОИК.</w:t>
            </w:r>
          </w:p>
        </w:tc>
      </w:tr>
      <w:tr w:rsidR="0021638B" w:rsidRPr="0021638B" w:rsidTr="00B13EFF">
        <w:trPr>
          <w:tblCellSpacing w:w="15" w:type="dxa"/>
        </w:trPr>
        <w:tc>
          <w:tcPr>
            <w:tcW w:w="595" w:type="dxa"/>
            <w:vAlign w:val="center"/>
            <w:hideMark/>
          </w:tcPr>
          <w:p w:rsidR="0021638B" w:rsidRPr="0021638B" w:rsidRDefault="0021638B" w:rsidP="0021638B">
            <w:pPr>
              <w:spacing w:before="100" w:beforeAutospacing="1" w:after="100" w:afterAutospacing="1"/>
              <w:jc w:val="left"/>
              <w:rPr>
                <w:rFonts w:eastAsia="Times New Roman"/>
                <w:szCs w:val="24"/>
                <w:lang w:eastAsia="bg-BG"/>
              </w:rPr>
            </w:pPr>
            <w:r w:rsidRPr="0021638B">
              <w:rPr>
                <w:rFonts w:eastAsia="Times New Roman"/>
                <w:szCs w:val="24"/>
                <w:lang w:eastAsia="bg-BG"/>
              </w:rPr>
              <w:t>9</w:t>
            </w:r>
          </w:p>
        </w:tc>
        <w:tc>
          <w:tcPr>
            <w:tcW w:w="8870" w:type="dxa"/>
            <w:vAlign w:val="center"/>
            <w:hideMark/>
          </w:tcPr>
          <w:p w:rsidR="0021638B" w:rsidRPr="0021638B" w:rsidRDefault="0021638B" w:rsidP="0021638B">
            <w:pPr>
              <w:spacing w:before="100" w:beforeAutospacing="1" w:after="100" w:afterAutospacing="1"/>
              <w:rPr>
                <w:rFonts w:eastAsia="Times New Roman"/>
                <w:szCs w:val="24"/>
                <w:lang w:eastAsia="bg-BG"/>
              </w:rPr>
            </w:pPr>
            <w:r w:rsidRPr="0021638B">
              <w:rPr>
                <w:rFonts w:eastAsia="Times New Roman"/>
                <w:szCs w:val="24"/>
                <w:lang w:eastAsia="bg-BG"/>
              </w:rPr>
              <w:t>Специфики и различия при изборите за общински съветници и за кметове; за специфики при произвеждането на втори тур за избор на кметове.</w:t>
            </w:r>
          </w:p>
        </w:tc>
      </w:tr>
    </w:tbl>
    <w:p w:rsidR="006F713E" w:rsidRDefault="00032E2B" w:rsidP="006D337C">
      <w:pPr>
        <w:spacing w:before="100" w:beforeAutospacing="1" w:after="100" w:afterAutospacing="1"/>
        <w:ind w:firstLine="708"/>
        <w:rPr>
          <w:rFonts w:eastAsia="Times New Roman"/>
          <w:szCs w:val="24"/>
          <w:lang w:eastAsia="bg-BG"/>
        </w:rPr>
      </w:pPr>
      <w:r w:rsidRPr="00A91E26">
        <w:rPr>
          <w:rFonts w:eastAsia="Times New Roman"/>
          <w:szCs w:val="24"/>
          <w:lang w:eastAsia="bg-BG"/>
        </w:rPr>
        <w:t>Гласуването протече без възражения и забележки.</w:t>
      </w:r>
    </w:p>
    <w:p w:rsidR="002F4B47" w:rsidRPr="002F4B47" w:rsidRDefault="001372BC" w:rsidP="002F4B47">
      <w:pPr>
        <w:pStyle w:val="a4"/>
        <w:shd w:val="clear" w:color="auto" w:fill="FFFFFF"/>
        <w:spacing w:before="0" w:beforeAutospacing="0" w:after="150" w:afterAutospacing="0"/>
        <w:rPr>
          <w:color w:val="000000" w:themeColor="text1"/>
        </w:rPr>
      </w:pPr>
      <w:r>
        <w:rPr>
          <w:rFonts w:ascii="Helvetica" w:hAnsi="Helvetica" w:cs="Helvetica"/>
          <w:color w:val="333333"/>
          <w:sz w:val="21"/>
          <w:szCs w:val="21"/>
        </w:rPr>
        <w:t xml:space="preserve">           </w:t>
      </w:r>
      <w:r w:rsidR="002A65EF" w:rsidRPr="002A65EF">
        <w:rPr>
          <w:rFonts w:ascii="Helvetica" w:hAnsi="Helvetica" w:cs="Helvetica"/>
          <w:color w:val="333333"/>
          <w:sz w:val="21"/>
          <w:szCs w:val="21"/>
        </w:rPr>
        <w:t xml:space="preserve"> </w:t>
      </w:r>
      <w:r w:rsidR="0021638B">
        <w:rPr>
          <w:b/>
          <w:bCs/>
        </w:rPr>
        <w:t>По т. 3</w:t>
      </w:r>
      <w:r w:rsidRPr="00A91E26">
        <w:rPr>
          <w:b/>
          <w:bCs/>
        </w:rPr>
        <w:t xml:space="preserve"> от дневния ред:</w:t>
      </w:r>
      <w:r w:rsidRPr="00A91E26">
        <w:rPr>
          <w:lang w:val="en-US"/>
        </w:rPr>
        <w:t xml:space="preserve"> </w:t>
      </w:r>
      <w:r w:rsidR="002F4B47" w:rsidRPr="00A91E26">
        <w:t>Председателят на ОИК – Бойчиновци разясни</w:t>
      </w:r>
      <w:r w:rsidR="002F4B47">
        <w:t>, следва да се определи</w:t>
      </w:r>
      <w:r w:rsidR="002F4B47" w:rsidRPr="002F4B47">
        <w:rPr>
          <w:color w:val="000000" w:themeColor="text1"/>
        </w:rPr>
        <w:t xml:space="preserve"> </w:t>
      </w:r>
      <w:r w:rsidR="002F4B47">
        <w:rPr>
          <w:color w:val="000000" w:themeColor="text1"/>
        </w:rPr>
        <w:t>с</w:t>
      </w:r>
      <w:r w:rsidR="002F4B47" w:rsidRPr="002F4B47">
        <w:rPr>
          <w:color w:val="000000" w:themeColor="text1"/>
        </w:rPr>
        <w:t xml:space="preserve">набдяване на СИК 120400017 с изборни материали при произвеждане на частичен избор 23 юни 2024 г., за кмет на кметство Громшин, общ. Бойчиновци, </w:t>
      </w:r>
      <w:proofErr w:type="spellStart"/>
      <w:r w:rsidR="002F4B47" w:rsidRPr="002F4B47">
        <w:rPr>
          <w:color w:val="000000" w:themeColor="text1"/>
        </w:rPr>
        <w:t>обл</w:t>
      </w:r>
      <w:proofErr w:type="spellEnd"/>
      <w:r w:rsidR="002F4B47" w:rsidRPr="002F4B47">
        <w:rPr>
          <w:color w:val="000000" w:themeColor="text1"/>
        </w:rPr>
        <w:t>. Монтана.</w:t>
      </w:r>
    </w:p>
    <w:p w:rsidR="002F4B47" w:rsidRDefault="002F4B47" w:rsidP="002F4B47">
      <w:pPr>
        <w:shd w:val="clear" w:color="auto" w:fill="FFFFFF"/>
        <w:spacing w:after="150"/>
        <w:ind w:firstLine="708"/>
        <w:rPr>
          <w:rFonts w:eastAsia="Times New Roman"/>
          <w:color w:val="000000" w:themeColor="text1"/>
          <w:szCs w:val="24"/>
          <w:lang w:eastAsia="bg-BG"/>
        </w:rPr>
      </w:pPr>
      <w:r w:rsidRPr="002F4B47">
        <w:rPr>
          <w:rFonts w:eastAsia="Times New Roman"/>
          <w:color w:val="000000" w:themeColor="text1"/>
          <w:szCs w:val="24"/>
          <w:lang w:eastAsia="bg-BG"/>
        </w:rPr>
        <w:t xml:space="preserve">На основание чл. 87, ал. 1, т. 1 от Изборния кодекс, във </w:t>
      </w:r>
      <w:proofErr w:type="spellStart"/>
      <w:r w:rsidRPr="002F4B47">
        <w:rPr>
          <w:rFonts w:eastAsia="Times New Roman"/>
          <w:color w:val="000000" w:themeColor="text1"/>
          <w:szCs w:val="24"/>
          <w:lang w:eastAsia="bg-BG"/>
        </w:rPr>
        <w:t>вр</w:t>
      </w:r>
      <w:proofErr w:type="spellEnd"/>
      <w:r w:rsidRPr="002F4B47">
        <w:rPr>
          <w:rFonts w:eastAsia="Times New Roman"/>
          <w:color w:val="000000" w:themeColor="text1"/>
          <w:szCs w:val="24"/>
          <w:lang w:eastAsia="bg-BG"/>
        </w:rPr>
        <w:t xml:space="preserve">. с  решение № 2655-МИ от 12.10.2024 г. на ЦИК, във </w:t>
      </w:r>
      <w:proofErr w:type="spellStart"/>
      <w:r w:rsidRPr="002F4B47">
        <w:rPr>
          <w:rFonts w:eastAsia="Times New Roman"/>
          <w:color w:val="000000" w:themeColor="text1"/>
          <w:szCs w:val="24"/>
          <w:lang w:eastAsia="bg-BG"/>
        </w:rPr>
        <w:t>вр</w:t>
      </w:r>
      <w:proofErr w:type="spellEnd"/>
      <w:r w:rsidRPr="002F4B47">
        <w:rPr>
          <w:rFonts w:eastAsia="Times New Roman"/>
          <w:color w:val="000000" w:themeColor="text1"/>
          <w:szCs w:val="24"/>
          <w:lang w:eastAsia="bg-BG"/>
        </w:rPr>
        <w:t xml:space="preserve">. с Решение </w:t>
      </w:r>
      <w:r w:rsidRPr="002F4B47">
        <w:rPr>
          <w:rFonts w:eastAsiaTheme="minorHAnsi"/>
          <w:color w:val="000000" w:themeColor="text1"/>
          <w:szCs w:val="24"/>
          <w:shd w:val="clear" w:color="auto" w:fill="FFFFFF"/>
        </w:rPr>
        <w:t>№ 3079-МИ</w:t>
      </w:r>
      <w:r w:rsidRPr="002F4B47">
        <w:rPr>
          <w:rFonts w:eastAsia="Times New Roman"/>
          <w:color w:val="000000" w:themeColor="text1"/>
          <w:szCs w:val="24"/>
          <w:lang w:eastAsia="bg-BG"/>
        </w:rPr>
        <w:t xml:space="preserve"> от 16.04.2024 г.</w:t>
      </w:r>
      <w:r w:rsidRPr="002F4B47">
        <w:rPr>
          <w:rFonts w:eastAsiaTheme="minorHAnsi"/>
          <w:color w:val="000000" w:themeColor="text1"/>
          <w:szCs w:val="24"/>
          <w:shd w:val="clear" w:color="auto" w:fill="FFFFFF"/>
        </w:rPr>
        <w:t xml:space="preserve"> и Решение № 2947-МИ/23.01.2024 г. на ЦИК</w:t>
      </w:r>
      <w:r w:rsidRPr="002F4B47">
        <w:rPr>
          <w:rFonts w:eastAsia="Times New Roman"/>
          <w:color w:val="000000" w:themeColor="text1"/>
          <w:szCs w:val="24"/>
          <w:lang w:eastAsia="bg-BG"/>
        </w:rPr>
        <w:t xml:space="preserve">, </w:t>
      </w:r>
    </w:p>
    <w:p w:rsidR="002F4B47" w:rsidRDefault="002F4B47" w:rsidP="002F4B47">
      <w:pPr>
        <w:spacing w:before="100" w:beforeAutospacing="1" w:after="100" w:afterAutospacing="1"/>
        <w:jc w:val="center"/>
        <w:rPr>
          <w:rFonts w:eastAsia="Times New Roman"/>
          <w:szCs w:val="24"/>
          <w:lang w:eastAsia="bg-BG"/>
        </w:rPr>
      </w:pPr>
      <w:r w:rsidRPr="00A91E26">
        <w:rPr>
          <w:rFonts w:eastAsia="Times New Roman"/>
          <w:szCs w:val="24"/>
          <w:lang w:eastAsia="bg-BG"/>
        </w:rPr>
        <w:t>ОБЩИНСКА ИЗБИРАТЕЛНА КОМИСИЯ БОЙЧИНОВЦИ, поименно и единодушно</w:t>
      </w:r>
      <w:r w:rsidRPr="00DC714E">
        <w:rPr>
          <w:rFonts w:eastAsia="Times New Roman"/>
          <w:szCs w:val="24"/>
          <w:lang w:eastAsia="bg-BG"/>
        </w:rPr>
        <w:t xml:space="preserve"> </w:t>
      </w:r>
    </w:p>
    <w:p w:rsidR="002F4B47" w:rsidRDefault="002F4B47" w:rsidP="002F4B47">
      <w:pPr>
        <w:spacing w:before="100" w:beforeAutospacing="1" w:after="100" w:afterAutospacing="1"/>
        <w:jc w:val="center"/>
        <w:rPr>
          <w:rFonts w:eastAsia="Times New Roman"/>
          <w:b/>
          <w:szCs w:val="24"/>
          <w:lang w:eastAsia="bg-BG"/>
        </w:rPr>
      </w:pPr>
      <w:r>
        <w:rPr>
          <w:rFonts w:eastAsia="Times New Roman"/>
          <w:b/>
          <w:szCs w:val="24"/>
          <w:lang w:eastAsia="bg-BG"/>
        </w:rPr>
        <w:lastRenderedPageBreak/>
        <w:t>РЕШИ: Решение № 223</w:t>
      </w:r>
    </w:p>
    <w:p w:rsidR="002F4B47" w:rsidRPr="002F4B47" w:rsidRDefault="002F4B47" w:rsidP="002F4B47">
      <w:pPr>
        <w:shd w:val="clear" w:color="auto" w:fill="FFFFFF"/>
        <w:spacing w:after="150"/>
        <w:rPr>
          <w:rFonts w:eastAsia="Times New Roman"/>
          <w:color w:val="000000" w:themeColor="text1"/>
          <w:szCs w:val="24"/>
          <w:lang w:eastAsia="bg-BG"/>
        </w:rPr>
      </w:pPr>
      <w:r w:rsidRPr="002F4B47">
        <w:rPr>
          <w:rFonts w:eastAsia="Times New Roman"/>
          <w:color w:val="000000" w:themeColor="text1"/>
          <w:szCs w:val="24"/>
          <w:lang w:eastAsia="bg-BG"/>
        </w:rPr>
        <w:t>УКАЗВА на  общинска администрация  Бойчиновци да снабди СИК 120400017, в която се гласува с хартиени бюлетини, които са утвърдени като тираж 700 бр. и със специализирани устройства за машинно гласуване:</w:t>
      </w:r>
    </w:p>
    <w:p w:rsidR="002F4B47" w:rsidRPr="002F4B47" w:rsidRDefault="002F4B47" w:rsidP="002F4B47">
      <w:pPr>
        <w:numPr>
          <w:ilvl w:val="0"/>
          <w:numId w:val="45"/>
        </w:numPr>
        <w:shd w:val="clear" w:color="auto" w:fill="FFFFFF"/>
        <w:spacing w:before="100" w:beforeAutospacing="1" w:after="100" w:afterAutospacing="1" w:line="259" w:lineRule="auto"/>
        <w:jc w:val="left"/>
        <w:rPr>
          <w:rFonts w:eastAsia="Times New Roman"/>
          <w:color w:val="000000" w:themeColor="text1"/>
          <w:szCs w:val="24"/>
          <w:lang w:eastAsia="bg-BG"/>
        </w:rPr>
      </w:pPr>
      <w:r w:rsidRPr="002F4B47">
        <w:rPr>
          <w:rFonts w:eastAsia="Times New Roman"/>
          <w:color w:val="000000" w:themeColor="text1"/>
          <w:szCs w:val="24"/>
          <w:lang w:eastAsia="bg-BG"/>
        </w:rPr>
        <w:t xml:space="preserve">от стр. 4 до 6 вкл., стр. 47-52 и от стр. 61-66 от Методическите указания, приети с решение № 2655-МИ от 12.10.2024 г. на ЦИК, във </w:t>
      </w:r>
      <w:proofErr w:type="spellStart"/>
      <w:r w:rsidRPr="002F4B47">
        <w:rPr>
          <w:rFonts w:eastAsia="Times New Roman"/>
          <w:color w:val="000000" w:themeColor="text1"/>
          <w:szCs w:val="24"/>
          <w:lang w:eastAsia="bg-BG"/>
        </w:rPr>
        <w:t>вр</w:t>
      </w:r>
      <w:proofErr w:type="spellEnd"/>
      <w:r w:rsidRPr="002F4B47">
        <w:rPr>
          <w:rFonts w:eastAsia="Times New Roman"/>
          <w:color w:val="000000" w:themeColor="text1"/>
          <w:szCs w:val="24"/>
          <w:lang w:eastAsia="bg-BG"/>
        </w:rPr>
        <w:t xml:space="preserve">. с Решение </w:t>
      </w:r>
      <w:r w:rsidRPr="002F4B47">
        <w:rPr>
          <w:rFonts w:eastAsiaTheme="minorHAnsi"/>
          <w:color w:val="000000" w:themeColor="text1"/>
          <w:szCs w:val="24"/>
          <w:shd w:val="clear" w:color="auto" w:fill="FFFFFF"/>
        </w:rPr>
        <w:t>№ 3079-МИ от 16.04.2024 г.</w:t>
      </w:r>
      <w:r w:rsidRPr="002F4B47">
        <w:rPr>
          <w:rFonts w:eastAsia="Times New Roman"/>
          <w:color w:val="000000" w:themeColor="text1"/>
          <w:szCs w:val="24"/>
          <w:lang w:eastAsia="bg-BG"/>
        </w:rPr>
        <w:t xml:space="preserve"> – 1 бр. </w:t>
      </w:r>
    </w:p>
    <w:p w:rsidR="002F4B47" w:rsidRPr="002F4B47" w:rsidRDefault="002F4B47" w:rsidP="002F4B47">
      <w:pPr>
        <w:numPr>
          <w:ilvl w:val="0"/>
          <w:numId w:val="45"/>
        </w:numPr>
        <w:shd w:val="clear" w:color="auto" w:fill="FFFFFF"/>
        <w:spacing w:before="100" w:beforeAutospacing="1" w:after="100" w:afterAutospacing="1" w:line="259" w:lineRule="auto"/>
        <w:jc w:val="left"/>
        <w:rPr>
          <w:rFonts w:eastAsia="Times New Roman"/>
          <w:color w:val="000000" w:themeColor="text1"/>
          <w:szCs w:val="24"/>
          <w:lang w:eastAsia="bg-BG"/>
        </w:rPr>
      </w:pPr>
      <w:r w:rsidRPr="002F4B47">
        <w:rPr>
          <w:rFonts w:eastAsia="Times New Roman"/>
          <w:color w:val="000000" w:themeColor="text1"/>
          <w:szCs w:val="24"/>
          <w:lang w:eastAsia="bg-BG"/>
        </w:rPr>
        <w:t>Приложение № 1 – стр. 36 – по 5 бр. за секцията.</w:t>
      </w:r>
    </w:p>
    <w:p w:rsidR="002F4B47" w:rsidRPr="002F4B47" w:rsidRDefault="002F4B47" w:rsidP="002F4B47">
      <w:pPr>
        <w:numPr>
          <w:ilvl w:val="0"/>
          <w:numId w:val="45"/>
        </w:numPr>
        <w:shd w:val="clear" w:color="auto" w:fill="FFFFFF"/>
        <w:spacing w:before="100" w:beforeAutospacing="1" w:after="100" w:afterAutospacing="1" w:line="259" w:lineRule="auto"/>
        <w:jc w:val="left"/>
        <w:rPr>
          <w:rFonts w:eastAsia="Times New Roman"/>
          <w:color w:val="000000" w:themeColor="text1"/>
          <w:szCs w:val="24"/>
          <w:lang w:eastAsia="bg-BG"/>
        </w:rPr>
      </w:pPr>
      <w:r w:rsidRPr="002F4B47">
        <w:rPr>
          <w:rFonts w:eastAsia="Times New Roman"/>
          <w:color w:val="000000" w:themeColor="text1"/>
          <w:szCs w:val="24"/>
          <w:lang w:eastAsia="bg-BG"/>
        </w:rPr>
        <w:t xml:space="preserve">Приложение № 2 – стр. 37 – трипластово </w:t>
      </w:r>
      <w:proofErr w:type="spellStart"/>
      <w:r w:rsidRPr="002F4B47">
        <w:rPr>
          <w:rFonts w:eastAsia="Times New Roman"/>
          <w:color w:val="000000" w:themeColor="text1"/>
          <w:szCs w:val="24"/>
          <w:lang w:eastAsia="bg-BG"/>
        </w:rPr>
        <w:t>индигиран</w:t>
      </w:r>
      <w:proofErr w:type="spellEnd"/>
      <w:r w:rsidRPr="002F4B47">
        <w:rPr>
          <w:rFonts w:eastAsia="Times New Roman"/>
          <w:color w:val="000000" w:themeColor="text1"/>
          <w:szCs w:val="24"/>
          <w:lang w:eastAsia="bg-BG"/>
        </w:rPr>
        <w:t xml:space="preserve"> отпечатване – по 1 бр. на секцията.</w:t>
      </w:r>
    </w:p>
    <w:p w:rsidR="002F4B47" w:rsidRPr="002F4B47" w:rsidRDefault="002F4B47" w:rsidP="002F4B47">
      <w:pPr>
        <w:numPr>
          <w:ilvl w:val="0"/>
          <w:numId w:val="45"/>
        </w:numPr>
        <w:shd w:val="clear" w:color="auto" w:fill="FFFFFF"/>
        <w:spacing w:before="100" w:beforeAutospacing="1" w:after="100" w:afterAutospacing="1" w:line="259" w:lineRule="auto"/>
        <w:jc w:val="left"/>
        <w:rPr>
          <w:rFonts w:eastAsia="Times New Roman"/>
          <w:color w:val="000000" w:themeColor="text1"/>
          <w:szCs w:val="24"/>
          <w:lang w:eastAsia="bg-BG"/>
        </w:rPr>
      </w:pPr>
      <w:r w:rsidRPr="002F4B47">
        <w:rPr>
          <w:rFonts w:eastAsia="Times New Roman"/>
          <w:color w:val="000000" w:themeColor="text1"/>
          <w:szCs w:val="24"/>
          <w:lang w:eastAsia="bg-BG"/>
        </w:rPr>
        <w:t xml:space="preserve">Приложение № 3 – стр. 38 – трипластово </w:t>
      </w:r>
      <w:proofErr w:type="spellStart"/>
      <w:r w:rsidRPr="002F4B47">
        <w:rPr>
          <w:rFonts w:eastAsia="Times New Roman"/>
          <w:color w:val="000000" w:themeColor="text1"/>
          <w:szCs w:val="24"/>
          <w:lang w:eastAsia="bg-BG"/>
        </w:rPr>
        <w:t>индигирано</w:t>
      </w:r>
      <w:proofErr w:type="spellEnd"/>
      <w:r w:rsidRPr="002F4B47">
        <w:rPr>
          <w:rFonts w:eastAsia="Times New Roman"/>
          <w:color w:val="000000" w:themeColor="text1"/>
          <w:szCs w:val="24"/>
          <w:lang w:eastAsia="bg-BG"/>
        </w:rPr>
        <w:t xml:space="preserve"> отпечатване – по 1 бр. на секция – секцията.</w:t>
      </w:r>
    </w:p>
    <w:p w:rsidR="002F4B47" w:rsidRPr="002F4B47" w:rsidRDefault="002F4B47" w:rsidP="002F4B47">
      <w:pPr>
        <w:numPr>
          <w:ilvl w:val="0"/>
          <w:numId w:val="45"/>
        </w:numPr>
        <w:shd w:val="clear" w:color="auto" w:fill="FFFFFF"/>
        <w:spacing w:before="100" w:beforeAutospacing="1" w:after="100" w:afterAutospacing="1" w:line="259" w:lineRule="auto"/>
        <w:jc w:val="left"/>
        <w:rPr>
          <w:rFonts w:eastAsia="Times New Roman"/>
          <w:color w:val="000000" w:themeColor="text1"/>
          <w:szCs w:val="24"/>
          <w:lang w:eastAsia="bg-BG"/>
        </w:rPr>
      </w:pPr>
      <w:r w:rsidRPr="002F4B47">
        <w:rPr>
          <w:rFonts w:eastAsia="Times New Roman"/>
          <w:color w:val="000000" w:themeColor="text1"/>
          <w:szCs w:val="24"/>
          <w:lang w:eastAsia="bg-BG"/>
        </w:rPr>
        <w:t>Приложение № 4 – стр. 39 –  по 3 бр. на секцията;</w:t>
      </w:r>
    </w:p>
    <w:p w:rsidR="002F4B47" w:rsidRPr="002F4B47" w:rsidRDefault="002F4B47" w:rsidP="002F4B47">
      <w:pPr>
        <w:numPr>
          <w:ilvl w:val="0"/>
          <w:numId w:val="45"/>
        </w:numPr>
        <w:shd w:val="clear" w:color="auto" w:fill="FFFFFF"/>
        <w:spacing w:before="100" w:beforeAutospacing="1" w:after="100" w:afterAutospacing="1" w:line="259" w:lineRule="auto"/>
        <w:jc w:val="left"/>
        <w:rPr>
          <w:rFonts w:eastAsia="Times New Roman"/>
          <w:color w:val="000000" w:themeColor="text1"/>
          <w:szCs w:val="24"/>
          <w:lang w:eastAsia="bg-BG"/>
        </w:rPr>
      </w:pPr>
      <w:r w:rsidRPr="002F4B47">
        <w:rPr>
          <w:rFonts w:eastAsia="Times New Roman"/>
          <w:color w:val="000000" w:themeColor="text1"/>
          <w:szCs w:val="24"/>
          <w:lang w:eastAsia="bg-BG"/>
        </w:rPr>
        <w:t>Приложение № 5 – стр. 40. – по 1 бр. на секцията.</w:t>
      </w:r>
    </w:p>
    <w:p w:rsidR="002F4B47" w:rsidRDefault="002F4B47" w:rsidP="002F4B47">
      <w:pPr>
        <w:shd w:val="clear" w:color="auto" w:fill="FFFFFF"/>
        <w:spacing w:before="100" w:beforeAutospacing="1" w:after="100" w:afterAutospacing="1"/>
        <w:ind w:firstLine="360"/>
        <w:jc w:val="left"/>
        <w:rPr>
          <w:rFonts w:eastAsia="Times New Roman"/>
          <w:color w:val="000000" w:themeColor="text1"/>
          <w:szCs w:val="24"/>
          <w:lang w:eastAsia="bg-BG"/>
        </w:rPr>
      </w:pPr>
      <w:r w:rsidRPr="002F4B47">
        <w:rPr>
          <w:rFonts w:eastAsia="Times New Roman"/>
          <w:color w:val="000000" w:themeColor="text1"/>
          <w:szCs w:val="24"/>
          <w:lang w:eastAsia="bg-BG"/>
        </w:rPr>
        <w:t>Копие от решението да се изпрати на кмета на община Бойчиновци.</w:t>
      </w:r>
    </w:p>
    <w:p w:rsidR="00C5052C" w:rsidRDefault="00C5052C" w:rsidP="002F4B47">
      <w:pPr>
        <w:shd w:val="clear" w:color="auto" w:fill="FFFFFF"/>
        <w:spacing w:before="100" w:beforeAutospacing="1" w:after="100" w:afterAutospacing="1"/>
        <w:ind w:firstLine="360"/>
        <w:jc w:val="left"/>
        <w:rPr>
          <w:rFonts w:eastAsia="Times New Roman"/>
          <w:color w:val="000000" w:themeColor="text1"/>
          <w:szCs w:val="24"/>
          <w:lang w:eastAsia="bg-BG"/>
        </w:rPr>
      </w:pPr>
      <w:r w:rsidRPr="00A91E26">
        <w:rPr>
          <w:rFonts w:eastAsia="Times New Roman"/>
          <w:szCs w:val="24"/>
          <w:lang w:eastAsia="bg-BG"/>
        </w:rPr>
        <w:t>Гласуването протече без възражения и забележки.</w:t>
      </w:r>
    </w:p>
    <w:p w:rsidR="002F4B47" w:rsidRPr="002F4B47" w:rsidRDefault="002F4B47" w:rsidP="002F4B47">
      <w:pPr>
        <w:pStyle w:val="a4"/>
        <w:shd w:val="clear" w:color="auto" w:fill="FFFFFF"/>
        <w:spacing w:before="0" w:beforeAutospacing="0" w:after="150" w:afterAutospacing="0"/>
        <w:ind w:firstLine="708"/>
      </w:pPr>
      <w:r w:rsidRPr="002A65EF">
        <w:rPr>
          <w:rFonts w:ascii="Helvetica" w:hAnsi="Helvetica" w:cs="Helvetica"/>
          <w:color w:val="333333"/>
          <w:sz w:val="21"/>
          <w:szCs w:val="21"/>
        </w:rPr>
        <w:t xml:space="preserve"> </w:t>
      </w:r>
      <w:r>
        <w:rPr>
          <w:b/>
          <w:bCs/>
        </w:rPr>
        <w:t>По т. 4</w:t>
      </w:r>
      <w:r w:rsidRPr="00A91E26">
        <w:rPr>
          <w:b/>
          <w:bCs/>
        </w:rPr>
        <w:t xml:space="preserve"> от дневния ред:</w:t>
      </w:r>
      <w:r w:rsidRPr="002F4B47">
        <w:t xml:space="preserve"> </w:t>
      </w:r>
      <w:r w:rsidRPr="00A91E26">
        <w:t>Председателят на ОИК – Бойчиновци разясни</w:t>
      </w:r>
      <w:r w:rsidR="003364DF">
        <w:t>, че</w:t>
      </w:r>
      <w:r w:rsidRPr="002F4B47">
        <w:t xml:space="preserve"> </w:t>
      </w:r>
      <w:r>
        <w:t>з</w:t>
      </w:r>
      <w:r w:rsidRPr="002F4B47">
        <w:t xml:space="preserve">а провеждане при произвеждане на частичен избор 23 юни 2024 г., за кмет на кметство Громшин, общ. Бойчиновци, </w:t>
      </w:r>
      <w:proofErr w:type="spellStart"/>
      <w:r w:rsidRPr="002F4B47">
        <w:t>обл</w:t>
      </w:r>
      <w:proofErr w:type="spellEnd"/>
      <w:r w:rsidRPr="002F4B47">
        <w:t>. Монтана, следва да се определи за отговорник за СИК 12040017, отговарящ за  подписване на протокол за предаване и приемане на избирателни списъци и на протокол за предаване и приемане на изборни книжа и материали.</w:t>
      </w:r>
    </w:p>
    <w:p w:rsidR="002F4B47" w:rsidRDefault="002F4B47" w:rsidP="002F4B47">
      <w:pPr>
        <w:shd w:val="clear" w:color="auto" w:fill="FFFFFF"/>
        <w:spacing w:after="150"/>
        <w:rPr>
          <w:rFonts w:eastAsia="Times New Roman"/>
          <w:szCs w:val="24"/>
          <w:lang w:eastAsia="bg-BG"/>
        </w:rPr>
      </w:pPr>
      <w:r w:rsidRPr="002F4B47">
        <w:rPr>
          <w:rFonts w:eastAsia="Times New Roman"/>
          <w:szCs w:val="24"/>
          <w:lang w:eastAsia="bg-BG"/>
        </w:rPr>
        <w:t xml:space="preserve">      </w:t>
      </w:r>
      <w:r w:rsidR="003364DF">
        <w:rPr>
          <w:rFonts w:eastAsia="Times New Roman"/>
          <w:szCs w:val="24"/>
          <w:lang w:eastAsia="bg-BG"/>
        </w:rPr>
        <w:tab/>
      </w:r>
      <w:r w:rsidRPr="002F4B47">
        <w:rPr>
          <w:rFonts w:eastAsia="Times New Roman"/>
          <w:szCs w:val="24"/>
          <w:lang w:eastAsia="bg-BG"/>
        </w:rPr>
        <w:t xml:space="preserve">На основание чл.87, ал.1, т. 1 и  чл. 215, ал. 4 от Изборния кодекс, </w:t>
      </w:r>
    </w:p>
    <w:p w:rsidR="002F4B47" w:rsidRDefault="002F4B47" w:rsidP="002F4B47">
      <w:pPr>
        <w:spacing w:before="100" w:beforeAutospacing="1" w:after="100" w:afterAutospacing="1"/>
        <w:jc w:val="center"/>
        <w:rPr>
          <w:rFonts w:eastAsia="Times New Roman"/>
          <w:szCs w:val="24"/>
          <w:lang w:eastAsia="bg-BG"/>
        </w:rPr>
      </w:pPr>
      <w:r w:rsidRPr="00A91E26">
        <w:rPr>
          <w:rFonts w:eastAsia="Times New Roman"/>
          <w:szCs w:val="24"/>
          <w:lang w:eastAsia="bg-BG"/>
        </w:rPr>
        <w:t>ОБЩИНСКА ИЗБИРАТЕЛНА КОМИСИЯ БОЙЧИНОВЦИ, поименно и единодушно</w:t>
      </w:r>
      <w:r w:rsidRPr="00DC714E">
        <w:rPr>
          <w:rFonts w:eastAsia="Times New Roman"/>
          <w:szCs w:val="24"/>
          <w:lang w:eastAsia="bg-BG"/>
        </w:rPr>
        <w:t xml:space="preserve"> </w:t>
      </w:r>
    </w:p>
    <w:p w:rsidR="002F4B47" w:rsidRDefault="002F4B47" w:rsidP="002F4B47">
      <w:pPr>
        <w:spacing w:before="100" w:beforeAutospacing="1" w:after="100" w:afterAutospacing="1"/>
        <w:jc w:val="center"/>
        <w:rPr>
          <w:rFonts w:eastAsia="Times New Roman"/>
          <w:szCs w:val="24"/>
          <w:lang w:eastAsia="bg-BG"/>
        </w:rPr>
      </w:pPr>
      <w:r>
        <w:rPr>
          <w:rFonts w:eastAsia="Times New Roman"/>
          <w:b/>
          <w:szCs w:val="24"/>
          <w:lang w:eastAsia="bg-BG"/>
        </w:rPr>
        <w:t>РЕШИ: Решение № 224</w:t>
      </w:r>
    </w:p>
    <w:p w:rsidR="002F4B47" w:rsidRDefault="002F4B47" w:rsidP="002F4B47">
      <w:pPr>
        <w:shd w:val="clear" w:color="auto" w:fill="FFFFFF"/>
        <w:spacing w:before="100" w:beforeAutospacing="1" w:after="100" w:afterAutospacing="1"/>
        <w:ind w:firstLine="708"/>
        <w:rPr>
          <w:rFonts w:eastAsia="Times New Roman"/>
          <w:szCs w:val="24"/>
          <w:lang w:eastAsia="bg-BG"/>
        </w:rPr>
      </w:pPr>
      <w:r w:rsidRPr="002F4B47">
        <w:rPr>
          <w:rFonts w:eastAsia="Times New Roman"/>
          <w:szCs w:val="24"/>
          <w:lang w:eastAsia="bg-BG"/>
        </w:rPr>
        <w:t>ОПРЕДЕЛЯ Десислава Николаева Йорданова да подпише протоколите за избирателна секция 120400017 в община Бойчиновци.</w:t>
      </w:r>
      <w:r w:rsidRPr="002F4B47">
        <w:rPr>
          <w:rFonts w:eastAsia="Times New Roman"/>
          <w:szCs w:val="24"/>
          <w:lang w:eastAsia="bg-BG"/>
        </w:rPr>
        <w:tab/>
      </w:r>
    </w:p>
    <w:p w:rsidR="00C5052C" w:rsidRPr="002F4B47" w:rsidRDefault="00C5052C" w:rsidP="002F4B47">
      <w:pPr>
        <w:shd w:val="clear" w:color="auto" w:fill="FFFFFF"/>
        <w:spacing w:before="100" w:beforeAutospacing="1" w:after="100" w:afterAutospacing="1"/>
        <w:ind w:firstLine="708"/>
        <w:rPr>
          <w:rFonts w:eastAsia="Times New Roman"/>
          <w:szCs w:val="24"/>
          <w:lang w:eastAsia="bg-BG"/>
        </w:rPr>
      </w:pPr>
      <w:r w:rsidRPr="00A91E26">
        <w:rPr>
          <w:rFonts w:eastAsia="Times New Roman"/>
          <w:szCs w:val="24"/>
          <w:lang w:eastAsia="bg-BG"/>
        </w:rPr>
        <w:t>Гласуването протече без възражения и забележки.</w:t>
      </w:r>
    </w:p>
    <w:p w:rsidR="003364DF" w:rsidRPr="003364DF" w:rsidRDefault="002F4B47" w:rsidP="003364DF">
      <w:pPr>
        <w:pStyle w:val="a4"/>
        <w:shd w:val="clear" w:color="auto" w:fill="FFFFFF"/>
        <w:spacing w:before="0" w:beforeAutospacing="0" w:after="150" w:afterAutospacing="0"/>
      </w:pPr>
      <w:r>
        <w:rPr>
          <w:b/>
          <w:bCs/>
        </w:rPr>
        <w:t>По т. 5</w:t>
      </w:r>
      <w:r w:rsidRPr="00A91E26">
        <w:rPr>
          <w:b/>
          <w:bCs/>
        </w:rPr>
        <w:t xml:space="preserve"> от дневния ред:</w:t>
      </w:r>
      <w:r w:rsidR="003364DF" w:rsidRPr="003364DF">
        <w:rPr>
          <w:shd w:val="clear" w:color="auto" w:fill="FFFFFF"/>
        </w:rPr>
        <w:t xml:space="preserve"> </w:t>
      </w:r>
      <w:r w:rsidR="003364DF" w:rsidRPr="00A91E26">
        <w:t>Председателят на ОИК – Бойчиновци разясни</w:t>
      </w:r>
      <w:r w:rsidR="003364DF">
        <w:t>, че следва да се извърши о</w:t>
      </w:r>
      <w:r w:rsidR="003364DF" w:rsidRPr="003364DF">
        <w:rPr>
          <w:shd w:val="clear" w:color="auto" w:fill="FFFFFF"/>
        </w:rPr>
        <w:t>пределяне на член на ОИК Бойчиновци, който да подписва приемо-предавателни протоколи за предаване на избирателните секционните комисии при сгрешен протокол </w:t>
      </w:r>
      <w:r w:rsidR="003364DF" w:rsidRPr="003364DF">
        <w:t xml:space="preserve"> на СИК 120400017.</w:t>
      </w:r>
    </w:p>
    <w:p w:rsidR="003364DF" w:rsidRPr="003364DF" w:rsidRDefault="003364DF" w:rsidP="003364DF">
      <w:pPr>
        <w:shd w:val="clear" w:color="auto" w:fill="FFFFFF"/>
        <w:spacing w:after="150"/>
        <w:rPr>
          <w:rFonts w:eastAsia="Times New Roman"/>
          <w:szCs w:val="24"/>
          <w:lang w:eastAsia="bg-BG"/>
        </w:rPr>
      </w:pPr>
      <w:r w:rsidRPr="003364DF">
        <w:rPr>
          <w:rFonts w:eastAsia="Times New Roman"/>
          <w:szCs w:val="24"/>
          <w:lang w:eastAsia="bg-BG"/>
        </w:rPr>
        <w:t>1. При преброяване на бюлетините и установяване на резултатите от гласуването СИК задължително вписва данните от преброяването първо в черновата на секционния протокол като следи за удовлетворяване на контролите. Формулярът на секционния протокол за резултатите от гласуването – приложение  № 103-МИ-хм от изборните книжа е само един и се изважда от плика и попълва след проверка на вписаните в черновата данни и удовлетворяване на контролите.</w:t>
      </w:r>
    </w:p>
    <w:p w:rsidR="003364DF" w:rsidRPr="003364DF" w:rsidRDefault="003364DF" w:rsidP="003364DF">
      <w:pPr>
        <w:shd w:val="clear" w:color="auto" w:fill="FFFFFF"/>
        <w:spacing w:after="150"/>
        <w:rPr>
          <w:rFonts w:eastAsia="Times New Roman"/>
          <w:szCs w:val="24"/>
          <w:lang w:eastAsia="bg-BG"/>
        </w:rPr>
      </w:pPr>
      <w:r w:rsidRPr="003364DF">
        <w:rPr>
          <w:rFonts w:eastAsia="Times New Roman"/>
          <w:szCs w:val="24"/>
          <w:lang w:eastAsia="bg-BG"/>
        </w:rPr>
        <w:lastRenderedPageBreak/>
        <w:t>2. Данните от черновата се попълват в протокола на СИК - Приложение № 103-МИ-хм от изборните книжа, като се внимава да не се допускат грешки.</w:t>
      </w:r>
    </w:p>
    <w:p w:rsidR="003364DF" w:rsidRPr="003364DF" w:rsidRDefault="003364DF" w:rsidP="003364DF">
      <w:pPr>
        <w:shd w:val="clear" w:color="auto" w:fill="FFFFFF"/>
        <w:spacing w:after="150"/>
        <w:rPr>
          <w:rFonts w:eastAsia="Times New Roman"/>
          <w:szCs w:val="24"/>
          <w:lang w:eastAsia="bg-BG"/>
        </w:rPr>
      </w:pPr>
      <w:r w:rsidRPr="003364DF">
        <w:rPr>
          <w:rFonts w:eastAsia="Times New Roman"/>
          <w:szCs w:val="24"/>
          <w:lang w:eastAsia="bg-BG"/>
        </w:rPr>
        <w:t>3. Сгрешен протокол е този протокол, при попълването на който допуснатите грешки са от такова естество, че не позволяват реално да бъдат установени резултатите от гласуването. В този случай върху протокола се поставя надпис „Сгрешен“ и се подписват всички членове на СИК. Това обстоятелство се вписва в графата относно обстановката, при която са произведени изборите, в част ІІ на получения секционен протокол (Приложение  № 103-МИ-хм от изборните книжа).</w:t>
      </w:r>
    </w:p>
    <w:p w:rsidR="003364DF" w:rsidRPr="003364DF" w:rsidRDefault="003364DF" w:rsidP="003364DF">
      <w:pPr>
        <w:shd w:val="clear" w:color="auto" w:fill="FFFFFF"/>
        <w:spacing w:after="150"/>
        <w:rPr>
          <w:rFonts w:eastAsia="Times New Roman"/>
          <w:szCs w:val="24"/>
          <w:lang w:eastAsia="bg-BG"/>
        </w:rPr>
      </w:pPr>
      <w:r w:rsidRPr="003364DF">
        <w:rPr>
          <w:rFonts w:eastAsia="Times New Roman"/>
          <w:szCs w:val="24"/>
          <w:lang w:eastAsia="bg-BG"/>
        </w:rPr>
        <w:t>4. Във всички останали случаи грешките се поправят, като сгрешеното се задрасква с хоризонтална черта, така че да може да се чете, а над него се записват действителните данни. Възможно най-близо до поправката в полето на протокола отстрани се пише „Поправка“ и се подписват всички членове на СИК. Очевидни фактически грешки могат да се поправят по същия ред и след обявяване на резултата.</w:t>
      </w:r>
    </w:p>
    <w:p w:rsidR="003364DF" w:rsidRPr="003364DF" w:rsidRDefault="003364DF" w:rsidP="003364DF">
      <w:pPr>
        <w:shd w:val="clear" w:color="auto" w:fill="FFFFFF"/>
        <w:spacing w:after="150"/>
        <w:rPr>
          <w:rFonts w:eastAsia="Times New Roman"/>
          <w:szCs w:val="24"/>
          <w:lang w:eastAsia="bg-BG"/>
        </w:rPr>
      </w:pPr>
      <w:r w:rsidRPr="003364DF">
        <w:rPr>
          <w:rFonts w:eastAsia="Times New Roman"/>
          <w:szCs w:val="24"/>
          <w:lang w:eastAsia="bg-BG"/>
        </w:rPr>
        <w:t>5. При сгрешен протокол председателят на съответната СИК уведомява общинската избирателна комисия. Общинската избирателна комисия с решение определя начина на връщане на сгрешения протокол и предаване на новия протокол като съобразява настоящото решение.</w:t>
      </w:r>
    </w:p>
    <w:p w:rsidR="003364DF" w:rsidRPr="003364DF" w:rsidRDefault="003364DF" w:rsidP="003364DF">
      <w:pPr>
        <w:shd w:val="clear" w:color="auto" w:fill="FFFFFF"/>
        <w:spacing w:after="150"/>
        <w:rPr>
          <w:rFonts w:eastAsia="Times New Roman"/>
          <w:szCs w:val="24"/>
          <w:lang w:eastAsia="bg-BG"/>
        </w:rPr>
      </w:pPr>
      <w:r w:rsidRPr="003364DF">
        <w:rPr>
          <w:rFonts w:eastAsia="Times New Roman"/>
          <w:szCs w:val="24"/>
          <w:lang w:eastAsia="bg-BG"/>
        </w:rPr>
        <w:t>6. СИК връща сгрешения протокол на определения с решение на ОИК неин член, като фабричният му номер се сверява с номера на протокола, вписан в протокола за приемането и предаването на изборните книжа по чл. 215, ал. 4 ИК. (Приложение № 85-МИ от изборните книжа). При несъответствие между номерата, това обстоятелство се отразява в приемо-предавателния протокол (Приложение № 88-МИ-НЧ от изборните книжа). След получаване на сгрешения протокол определеният с решение на ОИК неин член предава на СИК новия формуляр на секционен протокол.</w:t>
      </w:r>
    </w:p>
    <w:p w:rsidR="003364DF" w:rsidRPr="003364DF" w:rsidRDefault="003364DF" w:rsidP="003364DF">
      <w:pPr>
        <w:shd w:val="clear" w:color="auto" w:fill="FFFFFF"/>
        <w:spacing w:after="150"/>
        <w:rPr>
          <w:rFonts w:eastAsia="Times New Roman"/>
          <w:szCs w:val="24"/>
          <w:lang w:eastAsia="bg-BG"/>
        </w:rPr>
      </w:pPr>
      <w:r w:rsidRPr="003364DF">
        <w:rPr>
          <w:rFonts w:eastAsia="Times New Roman"/>
          <w:szCs w:val="24"/>
          <w:lang w:eastAsia="bg-BG"/>
        </w:rPr>
        <w:t>За предаване на сгрешения и получаване на нов формуляр на протокол всички членове на СИК и определен с решение на ОИК неин член подписват приемо-предавателен протокол в два екземпляра – Приложение № 88-МИ-НЧ от изборните книжа, в който се вписват фабричните номера на сгрешения и на новия формуляр на протокол, след което приемо-предавателният протокол се подписва от всички членове на СИК и от определен с решение на ОИК неин член.</w:t>
      </w:r>
    </w:p>
    <w:p w:rsidR="003364DF" w:rsidRPr="003364DF" w:rsidRDefault="003364DF" w:rsidP="003364DF">
      <w:pPr>
        <w:shd w:val="clear" w:color="auto" w:fill="FFFFFF"/>
        <w:spacing w:after="150"/>
        <w:rPr>
          <w:rFonts w:eastAsia="Times New Roman"/>
          <w:szCs w:val="24"/>
          <w:lang w:eastAsia="bg-BG"/>
        </w:rPr>
      </w:pPr>
      <w:r w:rsidRPr="003364DF">
        <w:rPr>
          <w:rFonts w:eastAsia="Times New Roman"/>
          <w:szCs w:val="24"/>
          <w:lang w:eastAsia="bg-BG"/>
        </w:rPr>
        <w:t>7. Членовете на СИК попълват новия формуляр на получения секционен протокол. Ако бъде допусната грешка, тя се поправя по реда на т. 4.</w:t>
      </w:r>
    </w:p>
    <w:p w:rsidR="003364DF" w:rsidRPr="003364DF" w:rsidRDefault="003364DF" w:rsidP="003364DF">
      <w:pPr>
        <w:shd w:val="clear" w:color="auto" w:fill="FFFFFF"/>
        <w:spacing w:after="150"/>
        <w:rPr>
          <w:rFonts w:eastAsia="Times New Roman"/>
          <w:szCs w:val="24"/>
          <w:lang w:eastAsia="bg-BG"/>
        </w:rPr>
      </w:pPr>
      <w:r w:rsidRPr="003364DF">
        <w:rPr>
          <w:rFonts w:eastAsia="Times New Roman"/>
          <w:szCs w:val="24"/>
          <w:lang w:eastAsia="bg-BG"/>
        </w:rPr>
        <w:t>8. След попълване на протокола, той се подписва от всички членове на СИК и председателят на СИК обявява резултатите от гласуването. Поправки в протокола след подписването му могат да се правят преди обявяване на резултатите от гласуването. Поправката се подписва от всички членове на комисията, като отстрани се пише „Поправка“. Очевидни фактически грешки могат да се поправят по същия ред и след обявяване на резултата.</w:t>
      </w:r>
    </w:p>
    <w:p w:rsidR="003364DF" w:rsidRPr="003364DF" w:rsidRDefault="003364DF" w:rsidP="003364DF">
      <w:pPr>
        <w:shd w:val="clear" w:color="auto" w:fill="FFFFFF"/>
        <w:spacing w:after="150"/>
        <w:rPr>
          <w:rFonts w:eastAsia="Times New Roman"/>
          <w:szCs w:val="24"/>
          <w:lang w:eastAsia="bg-BG"/>
        </w:rPr>
      </w:pPr>
      <w:r w:rsidRPr="003364DF">
        <w:rPr>
          <w:rFonts w:eastAsia="Times New Roman"/>
          <w:szCs w:val="24"/>
          <w:lang w:eastAsia="bg-BG"/>
        </w:rPr>
        <w:t>9. Сгрешените секционни протоколи се описват по номера по реда на постъпване в опис, който се съхранява в ОИК.</w:t>
      </w:r>
    </w:p>
    <w:p w:rsidR="003364DF" w:rsidRPr="003364DF" w:rsidRDefault="003364DF" w:rsidP="003364DF">
      <w:pPr>
        <w:shd w:val="clear" w:color="auto" w:fill="FFFFFF"/>
        <w:spacing w:after="150"/>
        <w:rPr>
          <w:rFonts w:eastAsia="Times New Roman"/>
          <w:szCs w:val="24"/>
          <w:lang w:eastAsia="bg-BG"/>
        </w:rPr>
      </w:pPr>
      <w:r w:rsidRPr="003364DF">
        <w:rPr>
          <w:rFonts w:eastAsia="Times New Roman"/>
          <w:szCs w:val="24"/>
          <w:lang w:eastAsia="bg-BG"/>
        </w:rPr>
        <w:t>Общинската избирателна комисия изпраща сканирани екземпляри от сгрешените секционни протоколи и от описа за анализ по електронната поща на електронния адрес на ЦИК преди предаването им на общинската администрация по реда на т. 10.</w:t>
      </w:r>
    </w:p>
    <w:p w:rsidR="003364DF" w:rsidRPr="003364DF" w:rsidRDefault="003364DF" w:rsidP="003364DF">
      <w:pPr>
        <w:shd w:val="clear" w:color="auto" w:fill="FFFFFF"/>
        <w:spacing w:after="150"/>
        <w:rPr>
          <w:rFonts w:eastAsia="Times New Roman"/>
          <w:szCs w:val="24"/>
          <w:lang w:eastAsia="bg-BG"/>
        </w:rPr>
      </w:pPr>
      <w:r w:rsidRPr="003364DF">
        <w:rPr>
          <w:rFonts w:eastAsia="Times New Roman"/>
          <w:szCs w:val="24"/>
          <w:lang w:eastAsia="bg-BG"/>
        </w:rPr>
        <w:t xml:space="preserve">10. Екземплярите от приемо-предавателните протоколи (Приложение № 88-МИ от изборните книжа) за ОИК и оригиналите на сгрешените секционни протоколи се предават от ОИК на общинската администрация в 7-дневен срок от обявяване на </w:t>
      </w:r>
      <w:r w:rsidRPr="003364DF">
        <w:rPr>
          <w:rFonts w:eastAsia="Times New Roman"/>
          <w:szCs w:val="24"/>
          <w:lang w:eastAsia="bg-BG"/>
        </w:rPr>
        <w:lastRenderedPageBreak/>
        <w:t>резултатите от изборите по реда на чл. 87, ал. 1, т. 33 ИК, едновременно с изборните книжа и материали по чл. 457, ал. 4 ИК. Екземплярите от приемо-предавателните протоколи и оригиналите на сгрешените секционни протоколи, както и изборните книжа и материали по чл. 457, ал. 4 ИК, се съхраняват в помещенията, определени от кмета на общината по чл. 445, ал. 8 ИК.</w:t>
      </w:r>
    </w:p>
    <w:p w:rsidR="003364DF" w:rsidRPr="003364DF" w:rsidRDefault="003364DF" w:rsidP="003364DF">
      <w:pPr>
        <w:shd w:val="clear" w:color="auto" w:fill="FFFFFF"/>
        <w:spacing w:after="150"/>
        <w:rPr>
          <w:rFonts w:eastAsia="Times New Roman"/>
          <w:szCs w:val="24"/>
          <w:lang w:eastAsia="bg-BG"/>
        </w:rPr>
      </w:pPr>
      <w:r w:rsidRPr="003364DF">
        <w:rPr>
          <w:rFonts w:eastAsia="Times New Roman"/>
          <w:szCs w:val="24"/>
          <w:lang w:eastAsia="bg-BG"/>
        </w:rPr>
        <w:t>11. Настоящото решение се прилага от СИК/ПСИК и ОИК и при евентуален втори тур на изборите в съответната община или кметство.</w:t>
      </w:r>
    </w:p>
    <w:p w:rsidR="003364DF" w:rsidRDefault="003364DF" w:rsidP="003364DF">
      <w:pPr>
        <w:shd w:val="clear" w:color="auto" w:fill="FFFFFF"/>
        <w:spacing w:after="150"/>
        <w:rPr>
          <w:rFonts w:eastAsiaTheme="minorHAnsi"/>
          <w:szCs w:val="24"/>
          <w:shd w:val="clear" w:color="auto" w:fill="FFFFFF"/>
        </w:rPr>
      </w:pPr>
      <w:r w:rsidRPr="003364DF">
        <w:rPr>
          <w:rFonts w:eastAsia="Times New Roman"/>
          <w:szCs w:val="24"/>
          <w:lang w:eastAsia="bg-BG"/>
        </w:rPr>
        <w:t xml:space="preserve">      На основание чл.87, ал.1, т. 1 от Изборния кодекс и Решение № 2695-МИ/17.10.2023 г във </w:t>
      </w:r>
      <w:proofErr w:type="spellStart"/>
      <w:r w:rsidRPr="003364DF">
        <w:rPr>
          <w:rFonts w:eastAsia="Times New Roman"/>
          <w:szCs w:val="24"/>
          <w:lang w:eastAsia="bg-BG"/>
        </w:rPr>
        <w:t>вр</w:t>
      </w:r>
      <w:proofErr w:type="spellEnd"/>
      <w:r w:rsidRPr="003364DF">
        <w:rPr>
          <w:rFonts w:eastAsia="Times New Roman"/>
          <w:szCs w:val="24"/>
          <w:lang w:eastAsia="bg-BG"/>
        </w:rPr>
        <w:t>. с</w:t>
      </w:r>
      <w:r w:rsidRPr="003364DF">
        <w:rPr>
          <w:rFonts w:eastAsiaTheme="minorHAnsi"/>
          <w:szCs w:val="24"/>
          <w:shd w:val="clear" w:color="auto" w:fill="FFFFFF"/>
        </w:rPr>
        <w:t xml:space="preserve"> Решение № 3079-МИ/16.04.2024 г. на ЦИК, </w:t>
      </w:r>
    </w:p>
    <w:p w:rsidR="003364DF" w:rsidRDefault="003364DF" w:rsidP="003364DF">
      <w:pPr>
        <w:spacing w:before="100" w:beforeAutospacing="1" w:after="100" w:afterAutospacing="1"/>
        <w:jc w:val="center"/>
        <w:rPr>
          <w:rFonts w:eastAsia="Times New Roman"/>
          <w:szCs w:val="24"/>
          <w:lang w:eastAsia="bg-BG"/>
        </w:rPr>
      </w:pPr>
      <w:r w:rsidRPr="00A91E26">
        <w:rPr>
          <w:rFonts w:eastAsia="Times New Roman"/>
          <w:szCs w:val="24"/>
          <w:lang w:eastAsia="bg-BG"/>
        </w:rPr>
        <w:t>ОБЩИНСКА ИЗБИРАТЕЛНА КОМИСИЯ БОЙЧИНОВЦИ, поименно и единодушно</w:t>
      </w:r>
      <w:r w:rsidRPr="00DC714E">
        <w:rPr>
          <w:rFonts w:eastAsia="Times New Roman"/>
          <w:szCs w:val="24"/>
          <w:lang w:eastAsia="bg-BG"/>
        </w:rPr>
        <w:t xml:space="preserve"> </w:t>
      </w:r>
    </w:p>
    <w:p w:rsidR="003364DF" w:rsidRDefault="003364DF" w:rsidP="003364DF">
      <w:pPr>
        <w:spacing w:before="100" w:beforeAutospacing="1" w:after="100" w:afterAutospacing="1"/>
        <w:jc w:val="center"/>
        <w:rPr>
          <w:rFonts w:eastAsiaTheme="minorHAnsi"/>
          <w:szCs w:val="24"/>
          <w:shd w:val="clear" w:color="auto" w:fill="FFFFFF"/>
        </w:rPr>
      </w:pPr>
      <w:r>
        <w:rPr>
          <w:rFonts w:eastAsia="Times New Roman"/>
          <w:b/>
          <w:szCs w:val="24"/>
          <w:lang w:eastAsia="bg-BG"/>
        </w:rPr>
        <w:t>РЕШИ: Решение № 225</w:t>
      </w:r>
    </w:p>
    <w:p w:rsidR="002F4B47" w:rsidRDefault="003364DF" w:rsidP="003364DF">
      <w:pPr>
        <w:shd w:val="clear" w:color="auto" w:fill="FFFFFF"/>
        <w:spacing w:before="100" w:beforeAutospacing="1" w:after="100" w:afterAutospacing="1"/>
        <w:ind w:firstLine="360"/>
        <w:rPr>
          <w:rFonts w:eastAsia="Times New Roman"/>
          <w:szCs w:val="24"/>
          <w:lang w:eastAsia="bg-BG"/>
        </w:rPr>
      </w:pPr>
      <w:r w:rsidRPr="003364DF">
        <w:rPr>
          <w:rFonts w:eastAsia="Times New Roman"/>
          <w:szCs w:val="24"/>
          <w:lang w:eastAsia="bg-BG"/>
        </w:rPr>
        <w:t xml:space="preserve">ОПРЕДЕЛЯ Десислав Цветанов Денков да подпише протоколите за избирателна секция 120400017 в община Бойчиновци, в хипотезата на сгрешен протокол и приемане на нов протокол от секционни комисии при произвеждане на изборите </w:t>
      </w:r>
      <w:r w:rsidRPr="003364DF">
        <w:rPr>
          <w:rFonts w:eastAsiaTheme="minorHAnsi"/>
          <w:szCs w:val="24"/>
        </w:rPr>
        <w:t xml:space="preserve">на частичен избор 23 юни 2024 г., за кмет на кметство Громшин, общ. Бойчиновци, </w:t>
      </w:r>
      <w:proofErr w:type="spellStart"/>
      <w:r w:rsidRPr="003364DF">
        <w:rPr>
          <w:rFonts w:eastAsiaTheme="minorHAnsi"/>
          <w:szCs w:val="24"/>
        </w:rPr>
        <w:t>обл</w:t>
      </w:r>
      <w:proofErr w:type="spellEnd"/>
      <w:r w:rsidRPr="003364DF">
        <w:rPr>
          <w:rFonts w:eastAsiaTheme="minorHAnsi"/>
          <w:szCs w:val="24"/>
        </w:rPr>
        <w:t>. Монтана.</w:t>
      </w:r>
      <w:r w:rsidRPr="003364DF">
        <w:rPr>
          <w:rFonts w:eastAsia="Times New Roman"/>
          <w:szCs w:val="24"/>
          <w:lang w:eastAsia="bg-BG"/>
        </w:rPr>
        <w:tab/>
      </w:r>
    </w:p>
    <w:p w:rsidR="00C5052C" w:rsidRDefault="00C5052C" w:rsidP="003364DF">
      <w:pPr>
        <w:shd w:val="clear" w:color="auto" w:fill="FFFFFF"/>
        <w:spacing w:before="100" w:beforeAutospacing="1" w:after="100" w:afterAutospacing="1"/>
        <w:ind w:firstLine="360"/>
        <w:rPr>
          <w:rFonts w:eastAsia="Times New Roman"/>
          <w:color w:val="000000" w:themeColor="text1"/>
          <w:szCs w:val="24"/>
          <w:lang w:eastAsia="bg-BG"/>
        </w:rPr>
      </w:pPr>
      <w:r w:rsidRPr="00A91E26">
        <w:rPr>
          <w:rFonts w:eastAsia="Times New Roman"/>
          <w:szCs w:val="24"/>
          <w:lang w:eastAsia="bg-BG"/>
        </w:rPr>
        <w:t>Гласуването протече без възражения и забележки.</w:t>
      </w:r>
    </w:p>
    <w:p w:rsidR="00B13EFF" w:rsidRPr="00B13EFF" w:rsidRDefault="003364DF" w:rsidP="003364DF">
      <w:pPr>
        <w:shd w:val="clear" w:color="auto" w:fill="FFFFFF"/>
        <w:spacing w:after="150"/>
        <w:rPr>
          <w:rFonts w:ascii="Helvetica" w:hAnsi="Helvetica" w:cs="Helvetica"/>
          <w:color w:val="333333"/>
          <w:sz w:val="21"/>
          <w:szCs w:val="21"/>
        </w:rPr>
      </w:pPr>
      <w:r>
        <w:rPr>
          <w:b/>
          <w:bCs/>
          <w:szCs w:val="24"/>
        </w:rPr>
        <w:t>По т. 6</w:t>
      </w:r>
      <w:r w:rsidRPr="00A91E26">
        <w:rPr>
          <w:b/>
          <w:bCs/>
          <w:szCs w:val="24"/>
        </w:rPr>
        <w:t xml:space="preserve"> от дневния ред:</w:t>
      </w:r>
      <w:r>
        <w:rPr>
          <w:b/>
          <w:bCs/>
          <w:szCs w:val="24"/>
        </w:rPr>
        <w:t xml:space="preserve"> </w:t>
      </w:r>
      <w:r w:rsidRPr="003364DF">
        <w:rPr>
          <w:bCs/>
          <w:szCs w:val="24"/>
        </w:rPr>
        <w:t>Председателят на ОИК – Бойчиновци с</w:t>
      </w:r>
      <w:r w:rsidR="00F345F9">
        <w:t xml:space="preserve"> вх. № 260/14.06.2024 г. е получено на ел. пощата на ОИК – Бойчиновци четири </w:t>
      </w:r>
      <w:r w:rsidR="00F345F9">
        <w:rPr>
          <w:lang w:val="en-US"/>
        </w:rPr>
        <w:t>PDF</w:t>
      </w:r>
      <w:r w:rsidR="00F345F9">
        <w:t xml:space="preserve"> файла касаещи протокол на СИК, протокол на ОИК и приложение 82- МИ и приложение 85-МИ от изборните книжа изпратени от </w:t>
      </w:r>
      <w:proofErr w:type="spellStart"/>
      <w:r w:rsidR="00F345F9">
        <w:t>Печанница</w:t>
      </w:r>
      <w:proofErr w:type="spellEnd"/>
      <w:r w:rsidR="00F345F9">
        <w:t xml:space="preserve"> на БНБ АД- в оригинал и чернови на протоколите. След извършена проверка установено беше</w:t>
      </w:r>
      <w:r w:rsidR="00B13EFF">
        <w:t>,</w:t>
      </w:r>
      <w:r w:rsidR="00F345F9">
        <w:t xml:space="preserve"> че двата</w:t>
      </w:r>
      <w:r w:rsidR="00B13EFF">
        <w:t xml:space="preserve"> (</w:t>
      </w:r>
      <w:proofErr w:type="spellStart"/>
      <w:r w:rsidR="00B13EFF">
        <w:t>екзепляра</w:t>
      </w:r>
      <w:proofErr w:type="spellEnd"/>
      <w:r w:rsidR="00B13EFF">
        <w:t>)</w:t>
      </w:r>
      <w:r w:rsidR="00D75819">
        <w:t xml:space="preserve"> от</w:t>
      </w:r>
      <w:r w:rsidR="00F345F9">
        <w:t xml:space="preserve"> протокола на СИК и ОИК – оригинал са с един и същи номер, както и </w:t>
      </w:r>
      <w:proofErr w:type="spellStart"/>
      <w:r w:rsidR="00F345F9">
        <w:t>обстоятелствотото</w:t>
      </w:r>
      <w:proofErr w:type="spellEnd"/>
      <w:r w:rsidR="00B13EFF">
        <w:t xml:space="preserve">, че в протокола на ОИК в </w:t>
      </w:r>
      <w:proofErr w:type="spellStart"/>
      <w:r w:rsidR="00B13EFF">
        <w:t>радел</w:t>
      </w:r>
      <w:proofErr w:type="spellEnd"/>
      <w:r w:rsidR="00B13EFF">
        <w:t xml:space="preserve"> </w:t>
      </w:r>
      <w:r w:rsidR="00B13EFF">
        <w:rPr>
          <w:lang w:val="en-US"/>
        </w:rPr>
        <w:t>II</w:t>
      </w:r>
      <w:r w:rsidR="00B13EFF">
        <w:t>, б. Д на стр. 6 като приложение е посочено № 88-МИ от изборните книжа. Съгласно Решение № 2933-МИ от 11.01.2024 г</w:t>
      </w:r>
      <w:r w:rsidR="00D75819">
        <w:t>.</w:t>
      </w:r>
      <w:r w:rsidR="00B13EFF">
        <w:t xml:space="preserve"> и Решение № 2939-МИ от 18.01.2024 г. на ЦИК, с които са приети изборните книжа  за новите и частични избори на 23.06.2024 г. – Протокол за предаване на сгрешен формуляр и приемане на нов формуляр на СИК/ПСИК в новите/частичните избори (чл. 433, ал. 2 от ИК) е приложение № 88-МИ-НЧ. Тези обстоятелства бяха изяснени със секретаря на община Бойчиновци, за което следва да уведоми </w:t>
      </w:r>
      <w:proofErr w:type="spellStart"/>
      <w:r w:rsidR="00B13EFF">
        <w:t>печатнитата</w:t>
      </w:r>
      <w:proofErr w:type="spellEnd"/>
      <w:r w:rsidR="00B13EFF">
        <w:t xml:space="preserve"> преди да потвърди бланките, като задължение на общинската администрация.</w:t>
      </w:r>
      <w:r w:rsidR="00B13EFF" w:rsidRPr="00B13EFF">
        <w:rPr>
          <w:rFonts w:ascii="Helvetica" w:hAnsi="Helvetica" w:cs="Helvetica"/>
          <w:color w:val="333333"/>
          <w:sz w:val="21"/>
          <w:szCs w:val="21"/>
        </w:rPr>
        <w:t xml:space="preserve">  </w:t>
      </w:r>
    </w:p>
    <w:p w:rsidR="00FC31D8" w:rsidRPr="00006CAA" w:rsidRDefault="00FC31D8" w:rsidP="002A65EF">
      <w:pPr>
        <w:ind w:firstLine="708"/>
        <w:rPr>
          <w:rFonts w:eastAsia="Times New Roman"/>
          <w:szCs w:val="24"/>
          <w:lang w:eastAsia="bg-BG"/>
        </w:rPr>
      </w:pPr>
      <w:r w:rsidRPr="00006CAA">
        <w:rPr>
          <w:rFonts w:eastAsia="Times New Roman"/>
          <w:szCs w:val="24"/>
          <w:lang w:eastAsia="bg-BG"/>
        </w:rPr>
        <w:t xml:space="preserve">Разгледани бяха процедурни въпроси относно нормалното протичане дейността на комисията. </w:t>
      </w:r>
    </w:p>
    <w:p w:rsidR="00275B2E" w:rsidRPr="005F5A44" w:rsidRDefault="00FC31D8" w:rsidP="006D337C">
      <w:pPr>
        <w:spacing w:before="100" w:beforeAutospacing="1" w:after="100" w:afterAutospacing="1"/>
        <w:rPr>
          <w:sz w:val="14"/>
        </w:rPr>
      </w:pPr>
      <w:r w:rsidRPr="00006CAA">
        <w:rPr>
          <w:szCs w:val="24"/>
        </w:rPr>
        <w:t xml:space="preserve">     След изчерпване на дневн</w:t>
      </w:r>
      <w:r>
        <w:rPr>
          <w:szCs w:val="24"/>
        </w:rPr>
        <w:t>ия ред приключи заседанието на ОИК – Бойчиновци.</w:t>
      </w:r>
    </w:p>
    <w:p w:rsidR="003A1473" w:rsidRPr="00C5052C" w:rsidRDefault="00A93B9A" w:rsidP="003A1473">
      <w:pPr>
        <w:pStyle w:val="a4"/>
        <w:spacing w:before="0" w:beforeAutospacing="0" w:after="0" w:afterAutospacing="0"/>
        <w:rPr>
          <w:sz w:val="22"/>
          <w:szCs w:val="22"/>
          <w:lang w:val="en-US"/>
        </w:rPr>
      </w:pPr>
      <w:r w:rsidRPr="00C5052C">
        <w:rPr>
          <w:sz w:val="22"/>
          <w:szCs w:val="22"/>
        </w:rPr>
        <w:t>П</w:t>
      </w:r>
      <w:r w:rsidR="003A1473" w:rsidRPr="00C5052C">
        <w:rPr>
          <w:sz w:val="22"/>
          <w:szCs w:val="22"/>
        </w:rPr>
        <w:t>редседател:……………………</w:t>
      </w:r>
      <w:r w:rsidR="00ED5BD5" w:rsidRPr="00C5052C">
        <w:rPr>
          <w:sz w:val="22"/>
          <w:szCs w:val="22"/>
        </w:rPr>
        <w:t>………</w:t>
      </w:r>
    </w:p>
    <w:p w:rsidR="00FC417F" w:rsidRPr="00C5052C" w:rsidRDefault="00FC417F" w:rsidP="00FC417F">
      <w:pPr>
        <w:rPr>
          <w:sz w:val="22"/>
        </w:rPr>
      </w:pPr>
    </w:p>
    <w:p w:rsidR="00941294" w:rsidRPr="00C5052C" w:rsidRDefault="003A1473" w:rsidP="00275B2E">
      <w:pPr>
        <w:rPr>
          <w:rFonts w:eastAsia="Times New Roman"/>
          <w:sz w:val="22"/>
          <w:lang w:eastAsia="bg-BG"/>
        </w:rPr>
      </w:pPr>
      <w:r w:rsidRPr="00C5052C">
        <w:rPr>
          <w:sz w:val="22"/>
        </w:rPr>
        <w:t>/</w:t>
      </w:r>
      <w:r w:rsidR="00885F5C" w:rsidRPr="00C5052C">
        <w:rPr>
          <w:rFonts w:eastAsia="Times New Roman"/>
          <w:sz w:val="22"/>
        </w:rPr>
        <w:t>Габриела Илиева Димитрова-Николова</w:t>
      </w:r>
      <w:r w:rsidR="00FC417F" w:rsidRPr="00C5052C">
        <w:rPr>
          <w:rFonts w:eastAsia="Times New Roman"/>
          <w:sz w:val="22"/>
        </w:rPr>
        <w:t>/</w:t>
      </w:r>
    </w:p>
    <w:p w:rsidR="00781C8D" w:rsidRPr="00C5052C" w:rsidRDefault="00781C8D" w:rsidP="003A1473">
      <w:pPr>
        <w:pStyle w:val="a4"/>
        <w:spacing w:before="0" w:beforeAutospacing="0" w:after="0" w:afterAutospacing="0"/>
        <w:rPr>
          <w:sz w:val="22"/>
          <w:szCs w:val="22"/>
        </w:rPr>
      </w:pPr>
    </w:p>
    <w:p w:rsidR="003A1473" w:rsidRPr="00C5052C" w:rsidRDefault="001815EC" w:rsidP="003A1473">
      <w:pPr>
        <w:pStyle w:val="a4"/>
        <w:spacing w:before="0" w:beforeAutospacing="0" w:after="0" w:afterAutospacing="0"/>
        <w:rPr>
          <w:sz w:val="22"/>
          <w:szCs w:val="22"/>
        </w:rPr>
      </w:pPr>
      <w:r w:rsidRPr="00C5052C">
        <w:rPr>
          <w:sz w:val="22"/>
          <w:szCs w:val="22"/>
        </w:rPr>
        <w:t>Секретар</w:t>
      </w:r>
      <w:r w:rsidR="003A1473" w:rsidRPr="00C5052C">
        <w:rPr>
          <w:sz w:val="22"/>
          <w:szCs w:val="22"/>
        </w:rPr>
        <w:t>:………………………..</w:t>
      </w:r>
    </w:p>
    <w:p w:rsidR="008E5549" w:rsidRPr="00C5052C" w:rsidRDefault="008E5549" w:rsidP="003A1473">
      <w:pPr>
        <w:pStyle w:val="a4"/>
        <w:spacing w:before="0" w:beforeAutospacing="0" w:after="0" w:afterAutospacing="0"/>
        <w:rPr>
          <w:sz w:val="22"/>
          <w:szCs w:val="22"/>
        </w:rPr>
      </w:pPr>
    </w:p>
    <w:p w:rsidR="00026191" w:rsidRPr="00C5052C" w:rsidRDefault="00D35414" w:rsidP="00EB07B2">
      <w:pPr>
        <w:rPr>
          <w:rFonts w:eastAsia="Times New Roman"/>
          <w:sz w:val="22"/>
        </w:rPr>
      </w:pPr>
      <w:r w:rsidRPr="00C5052C">
        <w:rPr>
          <w:rFonts w:eastAsia="Times New Roman"/>
          <w:sz w:val="22"/>
        </w:rPr>
        <w:t>/</w:t>
      </w:r>
      <w:r w:rsidR="001815EC" w:rsidRPr="00C5052C">
        <w:rPr>
          <w:rFonts w:eastAsia="Times New Roman"/>
          <w:sz w:val="22"/>
        </w:rPr>
        <w:t xml:space="preserve"> Юлия Денкова Първанова </w:t>
      </w:r>
      <w:r w:rsidR="003A1473" w:rsidRPr="00C5052C">
        <w:rPr>
          <w:rFonts w:eastAsia="Times New Roman"/>
          <w:sz w:val="22"/>
        </w:rPr>
        <w:t>/</w:t>
      </w:r>
    </w:p>
    <w:p w:rsidR="00275B2E" w:rsidRPr="00C5052C" w:rsidRDefault="00275B2E" w:rsidP="00EB07B2">
      <w:pPr>
        <w:rPr>
          <w:rFonts w:eastAsia="Times New Roman"/>
          <w:sz w:val="22"/>
        </w:rPr>
      </w:pPr>
    </w:p>
    <w:p w:rsidR="00275B2E" w:rsidRPr="00C5052C" w:rsidRDefault="00275B2E" w:rsidP="00EB07B2">
      <w:pPr>
        <w:rPr>
          <w:rFonts w:eastAsia="Times New Roman"/>
          <w:sz w:val="22"/>
        </w:rPr>
      </w:pPr>
      <w:proofErr w:type="spellStart"/>
      <w:r w:rsidRPr="00C5052C">
        <w:rPr>
          <w:rFonts w:eastAsia="Times New Roman"/>
          <w:sz w:val="22"/>
        </w:rPr>
        <w:t>Протоколчик</w:t>
      </w:r>
      <w:proofErr w:type="spellEnd"/>
      <w:r w:rsidRPr="00C5052C">
        <w:rPr>
          <w:rFonts w:eastAsia="Times New Roman"/>
          <w:sz w:val="22"/>
        </w:rPr>
        <w:t>:……………………….</w:t>
      </w:r>
    </w:p>
    <w:p w:rsidR="00275B2E" w:rsidRPr="00C5052C" w:rsidRDefault="00275B2E" w:rsidP="00EB07B2">
      <w:pPr>
        <w:rPr>
          <w:rFonts w:eastAsia="Times New Roman"/>
          <w:sz w:val="22"/>
        </w:rPr>
      </w:pPr>
      <w:bookmarkStart w:id="0" w:name="_GoBack"/>
      <w:bookmarkEnd w:id="0"/>
    </w:p>
    <w:p w:rsidR="00275B2E" w:rsidRPr="00C5052C" w:rsidRDefault="00275B2E" w:rsidP="00EB07B2">
      <w:pPr>
        <w:rPr>
          <w:rFonts w:eastAsia="Times New Roman"/>
          <w:sz w:val="22"/>
          <w:lang w:eastAsia="bg-BG"/>
        </w:rPr>
      </w:pPr>
      <w:r w:rsidRPr="00C5052C">
        <w:rPr>
          <w:rFonts w:eastAsia="Times New Roman"/>
          <w:sz w:val="22"/>
        </w:rPr>
        <w:t xml:space="preserve">                  /Елизабета Стефанова Ценкова/</w:t>
      </w:r>
    </w:p>
    <w:sectPr w:rsidR="00275B2E" w:rsidRPr="00C5052C" w:rsidSect="007C6357">
      <w:footerReference w:type="default" r:id="rId8"/>
      <w:pgSz w:w="11906" w:h="16838"/>
      <w:pgMar w:top="1276"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4A66" w:rsidRDefault="009F4A66">
      <w:r>
        <w:separator/>
      </w:r>
    </w:p>
  </w:endnote>
  <w:endnote w:type="continuationSeparator" w:id="0">
    <w:p w:rsidR="009F4A66" w:rsidRDefault="009F4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EFF" w:rsidRDefault="00B13EFF">
    <w:pPr>
      <w:pStyle w:val="a5"/>
      <w:jc w:val="right"/>
    </w:pPr>
    <w:r>
      <w:fldChar w:fldCharType="begin"/>
    </w:r>
    <w:r>
      <w:instrText>PAGE   \* MERGEFORMAT</w:instrText>
    </w:r>
    <w:r>
      <w:fldChar w:fldCharType="separate"/>
    </w:r>
    <w:r w:rsidR="00C5052C">
      <w:rPr>
        <w:noProof/>
      </w:rPr>
      <w:t>1</w:t>
    </w:r>
    <w:r>
      <w:fldChar w:fldCharType="end"/>
    </w:r>
  </w:p>
  <w:p w:rsidR="00B13EFF" w:rsidRDefault="00B13EF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4A66" w:rsidRDefault="009F4A66">
      <w:r>
        <w:separator/>
      </w:r>
    </w:p>
  </w:footnote>
  <w:footnote w:type="continuationSeparator" w:id="0">
    <w:p w:rsidR="009F4A66" w:rsidRDefault="009F4A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7CEB"/>
    <w:multiLevelType w:val="hybridMultilevel"/>
    <w:tmpl w:val="2B8AB2E8"/>
    <w:lvl w:ilvl="0" w:tplc="0402000F">
      <w:start w:val="1"/>
      <w:numFmt w:val="decimal"/>
      <w:lvlText w:val="%1."/>
      <w:lvlJc w:val="lef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1" w15:restartNumberingAfterBreak="0">
    <w:nsid w:val="00C122ED"/>
    <w:multiLevelType w:val="hybridMultilevel"/>
    <w:tmpl w:val="92C2813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3021E8C"/>
    <w:multiLevelType w:val="hybridMultilevel"/>
    <w:tmpl w:val="33A48A00"/>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 w15:restartNumberingAfterBreak="0">
    <w:nsid w:val="0571741B"/>
    <w:multiLevelType w:val="hybridMultilevel"/>
    <w:tmpl w:val="1178A082"/>
    <w:lvl w:ilvl="0" w:tplc="0402000F">
      <w:start w:val="1"/>
      <w:numFmt w:val="decimal"/>
      <w:lvlText w:val="%1."/>
      <w:lvlJc w:val="left"/>
      <w:pPr>
        <w:ind w:left="1068" w:hanging="360"/>
      </w:p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4" w15:restartNumberingAfterBreak="0">
    <w:nsid w:val="093B41AA"/>
    <w:multiLevelType w:val="hybridMultilevel"/>
    <w:tmpl w:val="B6D81C6A"/>
    <w:lvl w:ilvl="0" w:tplc="0402000F">
      <w:start w:val="1"/>
      <w:numFmt w:val="decimal"/>
      <w:lvlText w:val="%1."/>
      <w:lvlJc w:val="left"/>
      <w:pPr>
        <w:ind w:left="643" w:hanging="360"/>
      </w:pPr>
    </w:lvl>
    <w:lvl w:ilvl="1" w:tplc="04020019" w:tentative="1">
      <w:start w:val="1"/>
      <w:numFmt w:val="lowerLetter"/>
      <w:lvlText w:val="%2."/>
      <w:lvlJc w:val="left"/>
      <w:pPr>
        <w:ind w:left="2520" w:hanging="360"/>
      </w:pPr>
    </w:lvl>
    <w:lvl w:ilvl="2" w:tplc="0402001B" w:tentative="1">
      <w:start w:val="1"/>
      <w:numFmt w:val="lowerRoman"/>
      <w:lvlText w:val="%3."/>
      <w:lvlJc w:val="right"/>
      <w:pPr>
        <w:ind w:left="3240" w:hanging="180"/>
      </w:pPr>
    </w:lvl>
    <w:lvl w:ilvl="3" w:tplc="0402000F" w:tentative="1">
      <w:start w:val="1"/>
      <w:numFmt w:val="decimal"/>
      <w:lvlText w:val="%4."/>
      <w:lvlJc w:val="left"/>
      <w:pPr>
        <w:ind w:left="3960" w:hanging="360"/>
      </w:pPr>
    </w:lvl>
    <w:lvl w:ilvl="4" w:tplc="04020019" w:tentative="1">
      <w:start w:val="1"/>
      <w:numFmt w:val="lowerLetter"/>
      <w:lvlText w:val="%5."/>
      <w:lvlJc w:val="left"/>
      <w:pPr>
        <w:ind w:left="4680" w:hanging="360"/>
      </w:pPr>
    </w:lvl>
    <w:lvl w:ilvl="5" w:tplc="0402001B" w:tentative="1">
      <w:start w:val="1"/>
      <w:numFmt w:val="lowerRoman"/>
      <w:lvlText w:val="%6."/>
      <w:lvlJc w:val="right"/>
      <w:pPr>
        <w:ind w:left="5400" w:hanging="180"/>
      </w:pPr>
    </w:lvl>
    <w:lvl w:ilvl="6" w:tplc="0402000F" w:tentative="1">
      <w:start w:val="1"/>
      <w:numFmt w:val="decimal"/>
      <w:lvlText w:val="%7."/>
      <w:lvlJc w:val="left"/>
      <w:pPr>
        <w:ind w:left="6120" w:hanging="360"/>
      </w:pPr>
    </w:lvl>
    <w:lvl w:ilvl="7" w:tplc="04020019" w:tentative="1">
      <w:start w:val="1"/>
      <w:numFmt w:val="lowerLetter"/>
      <w:lvlText w:val="%8."/>
      <w:lvlJc w:val="left"/>
      <w:pPr>
        <w:ind w:left="6840" w:hanging="360"/>
      </w:pPr>
    </w:lvl>
    <w:lvl w:ilvl="8" w:tplc="0402001B" w:tentative="1">
      <w:start w:val="1"/>
      <w:numFmt w:val="lowerRoman"/>
      <w:lvlText w:val="%9."/>
      <w:lvlJc w:val="right"/>
      <w:pPr>
        <w:ind w:left="7560" w:hanging="180"/>
      </w:pPr>
    </w:lvl>
  </w:abstractNum>
  <w:abstractNum w:abstractNumId="5" w15:restartNumberingAfterBreak="0">
    <w:nsid w:val="0EC552C8"/>
    <w:multiLevelType w:val="hybridMultilevel"/>
    <w:tmpl w:val="F4421BB2"/>
    <w:lvl w:ilvl="0" w:tplc="0402000F">
      <w:start w:val="1"/>
      <w:numFmt w:val="decimal"/>
      <w:lvlText w:val="%1."/>
      <w:lvlJc w:val="left"/>
      <w:pPr>
        <w:ind w:left="501" w:hanging="360"/>
      </w:pPr>
    </w:lvl>
    <w:lvl w:ilvl="1" w:tplc="04020019" w:tentative="1">
      <w:start w:val="1"/>
      <w:numFmt w:val="lowerLetter"/>
      <w:lvlText w:val="%2."/>
      <w:lvlJc w:val="left"/>
      <w:pPr>
        <w:ind w:left="1221" w:hanging="360"/>
      </w:pPr>
    </w:lvl>
    <w:lvl w:ilvl="2" w:tplc="0402001B" w:tentative="1">
      <w:start w:val="1"/>
      <w:numFmt w:val="lowerRoman"/>
      <w:lvlText w:val="%3."/>
      <w:lvlJc w:val="right"/>
      <w:pPr>
        <w:ind w:left="1941" w:hanging="180"/>
      </w:pPr>
    </w:lvl>
    <w:lvl w:ilvl="3" w:tplc="0402000F" w:tentative="1">
      <w:start w:val="1"/>
      <w:numFmt w:val="decimal"/>
      <w:lvlText w:val="%4."/>
      <w:lvlJc w:val="left"/>
      <w:pPr>
        <w:ind w:left="2661" w:hanging="360"/>
      </w:pPr>
    </w:lvl>
    <w:lvl w:ilvl="4" w:tplc="04020019" w:tentative="1">
      <w:start w:val="1"/>
      <w:numFmt w:val="lowerLetter"/>
      <w:lvlText w:val="%5."/>
      <w:lvlJc w:val="left"/>
      <w:pPr>
        <w:ind w:left="3381" w:hanging="360"/>
      </w:pPr>
    </w:lvl>
    <w:lvl w:ilvl="5" w:tplc="0402001B" w:tentative="1">
      <w:start w:val="1"/>
      <w:numFmt w:val="lowerRoman"/>
      <w:lvlText w:val="%6."/>
      <w:lvlJc w:val="right"/>
      <w:pPr>
        <w:ind w:left="4101" w:hanging="180"/>
      </w:pPr>
    </w:lvl>
    <w:lvl w:ilvl="6" w:tplc="0402000F" w:tentative="1">
      <w:start w:val="1"/>
      <w:numFmt w:val="decimal"/>
      <w:lvlText w:val="%7."/>
      <w:lvlJc w:val="left"/>
      <w:pPr>
        <w:ind w:left="4821" w:hanging="360"/>
      </w:pPr>
    </w:lvl>
    <w:lvl w:ilvl="7" w:tplc="04020019" w:tentative="1">
      <w:start w:val="1"/>
      <w:numFmt w:val="lowerLetter"/>
      <w:lvlText w:val="%8."/>
      <w:lvlJc w:val="left"/>
      <w:pPr>
        <w:ind w:left="5541" w:hanging="360"/>
      </w:pPr>
    </w:lvl>
    <w:lvl w:ilvl="8" w:tplc="0402001B" w:tentative="1">
      <w:start w:val="1"/>
      <w:numFmt w:val="lowerRoman"/>
      <w:lvlText w:val="%9."/>
      <w:lvlJc w:val="right"/>
      <w:pPr>
        <w:ind w:left="6261" w:hanging="180"/>
      </w:pPr>
    </w:lvl>
  </w:abstractNum>
  <w:abstractNum w:abstractNumId="6" w15:restartNumberingAfterBreak="0">
    <w:nsid w:val="0F6C4A28"/>
    <w:multiLevelType w:val="multilevel"/>
    <w:tmpl w:val="326A5F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9434A5"/>
    <w:multiLevelType w:val="hybridMultilevel"/>
    <w:tmpl w:val="03540F2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17C6499F"/>
    <w:multiLevelType w:val="multilevel"/>
    <w:tmpl w:val="4EB4C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F7728B"/>
    <w:multiLevelType w:val="hybridMultilevel"/>
    <w:tmpl w:val="248461A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251301B4"/>
    <w:multiLevelType w:val="hybridMultilevel"/>
    <w:tmpl w:val="F75040D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283110C1"/>
    <w:multiLevelType w:val="hybridMultilevel"/>
    <w:tmpl w:val="F476FC60"/>
    <w:lvl w:ilvl="0" w:tplc="0409000F">
      <w:start w:val="1"/>
      <w:numFmt w:val="decimal"/>
      <w:lvlText w:val="%1."/>
      <w:lvlJc w:val="left"/>
      <w:pPr>
        <w:ind w:left="786"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8CC59F6"/>
    <w:multiLevelType w:val="multilevel"/>
    <w:tmpl w:val="E794B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F1700C"/>
    <w:multiLevelType w:val="hybridMultilevel"/>
    <w:tmpl w:val="F75040D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2DDC7CA1"/>
    <w:multiLevelType w:val="hybridMultilevel"/>
    <w:tmpl w:val="F75040D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31177997"/>
    <w:multiLevelType w:val="multilevel"/>
    <w:tmpl w:val="D200DD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4C4242"/>
    <w:multiLevelType w:val="hybridMultilevel"/>
    <w:tmpl w:val="3B8E3EFE"/>
    <w:lvl w:ilvl="0" w:tplc="C32C1A9C">
      <w:start w:val="1"/>
      <w:numFmt w:val="decimal"/>
      <w:lvlText w:val="%1."/>
      <w:lvlJc w:val="left"/>
      <w:pPr>
        <w:ind w:left="720" w:hanging="360"/>
      </w:pPr>
      <w:rPr>
        <w:rFonts w:eastAsia="Calibri"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32FC3D1E"/>
    <w:multiLevelType w:val="hybridMultilevel"/>
    <w:tmpl w:val="B6D81C6A"/>
    <w:lvl w:ilvl="0" w:tplc="0402000F">
      <w:start w:val="1"/>
      <w:numFmt w:val="decimal"/>
      <w:lvlText w:val="%1."/>
      <w:lvlJc w:val="left"/>
      <w:pPr>
        <w:ind w:left="643" w:hanging="360"/>
      </w:pPr>
    </w:lvl>
    <w:lvl w:ilvl="1" w:tplc="04020019" w:tentative="1">
      <w:start w:val="1"/>
      <w:numFmt w:val="lowerLetter"/>
      <w:lvlText w:val="%2."/>
      <w:lvlJc w:val="left"/>
      <w:pPr>
        <w:ind w:left="2520" w:hanging="360"/>
      </w:pPr>
    </w:lvl>
    <w:lvl w:ilvl="2" w:tplc="0402001B" w:tentative="1">
      <w:start w:val="1"/>
      <w:numFmt w:val="lowerRoman"/>
      <w:lvlText w:val="%3."/>
      <w:lvlJc w:val="right"/>
      <w:pPr>
        <w:ind w:left="3240" w:hanging="180"/>
      </w:pPr>
    </w:lvl>
    <w:lvl w:ilvl="3" w:tplc="0402000F" w:tentative="1">
      <w:start w:val="1"/>
      <w:numFmt w:val="decimal"/>
      <w:lvlText w:val="%4."/>
      <w:lvlJc w:val="left"/>
      <w:pPr>
        <w:ind w:left="3960" w:hanging="360"/>
      </w:pPr>
    </w:lvl>
    <w:lvl w:ilvl="4" w:tplc="04020019" w:tentative="1">
      <w:start w:val="1"/>
      <w:numFmt w:val="lowerLetter"/>
      <w:lvlText w:val="%5."/>
      <w:lvlJc w:val="left"/>
      <w:pPr>
        <w:ind w:left="4680" w:hanging="360"/>
      </w:pPr>
    </w:lvl>
    <w:lvl w:ilvl="5" w:tplc="0402001B" w:tentative="1">
      <w:start w:val="1"/>
      <w:numFmt w:val="lowerRoman"/>
      <w:lvlText w:val="%6."/>
      <w:lvlJc w:val="right"/>
      <w:pPr>
        <w:ind w:left="5400" w:hanging="180"/>
      </w:pPr>
    </w:lvl>
    <w:lvl w:ilvl="6" w:tplc="0402000F" w:tentative="1">
      <w:start w:val="1"/>
      <w:numFmt w:val="decimal"/>
      <w:lvlText w:val="%7."/>
      <w:lvlJc w:val="left"/>
      <w:pPr>
        <w:ind w:left="6120" w:hanging="360"/>
      </w:pPr>
    </w:lvl>
    <w:lvl w:ilvl="7" w:tplc="04020019" w:tentative="1">
      <w:start w:val="1"/>
      <w:numFmt w:val="lowerLetter"/>
      <w:lvlText w:val="%8."/>
      <w:lvlJc w:val="left"/>
      <w:pPr>
        <w:ind w:left="6840" w:hanging="360"/>
      </w:pPr>
    </w:lvl>
    <w:lvl w:ilvl="8" w:tplc="0402001B" w:tentative="1">
      <w:start w:val="1"/>
      <w:numFmt w:val="lowerRoman"/>
      <w:lvlText w:val="%9."/>
      <w:lvlJc w:val="right"/>
      <w:pPr>
        <w:ind w:left="7560" w:hanging="180"/>
      </w:pPr>
    </w:lvl>
  </w:abstractNum>
  <w:abstractNum w:abstractNumId="18" w15:restartNumberingAfterBreak="0">
    <w:nsid w:val="33CF56AA"/>
    <w:multiLevelType w:val="hybridMultilevel"/>
    <w:tmpl w:val="B64032E2"/>
    <w:lvl w:ilvl="0" w:tplc="979E02A6">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35E55740"/>
    <w:multiLevelType w:val="hybridMultilevel"/>
    <w:tmpl w:val="0D302E7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3676032B"/>
    <w:multiLevelType w:val="hybridMultilevel"/>
    <w:tmpl w:val="B64032E2"/>
    <w:lvl w:ilvl="0" w:tplc="979E02A6">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39AC32F0"/>
    <w:multiLevelType w:val="hybridMultilevel"/>
    <w:tmpl w:val="78AAA228"/>
    <w:lvl w:ilvl="0" w:tplc="D2BABCFA">
      <w:start w:val="1"/>
      <w:numFmt w:val="decimal"/>
      <w:lvlText w:val="%1."/>
      <w:lvlJc w:val="left"/>
      <w:pPr>
        <w:ind w:left="720" w:hanging="360"/>
      </w:pPr>
      <w:rPr>
        <w:rFonts w:eastAsiaTheme="minorHAnsi" w:hint="default"/>
        <w:color w:val="333333"/>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3B3B1906"/>
    <w:multiLevelType w:val="multilevel"/>
    <w:tmpl w:val="5A3899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BA9715E"/>
    <w:multiLevelType w:val="hybridMultilevel"/>
    <w:tmpl w:val="07C8EBB6"/>
    <w:lvl w:ilvl="0" w:tplc="0402000F">
      <w:start w:val="1"/>
      <w:numFmt w:val="decimal"/>
      <w:lvlText w:val="%1."/>
      <w:lvlJc w:val="left"/>
      <w:pPr>
        <w:ind w:left="1440" w:hanging="360"/>
      </w:p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4" w15:restartNumberingAfterBreak="0">
    <w:nsid w:val="3C5C53F5"/>
    <w:multiLevelType w:val="hybridMultilevel"/>
    <w:tmpl w:val="B64032E2"/>
    <w:lvl w:ilvl="0" w:tplc="979E02A6">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41186A32"/>
    <w:multiLevelType w:val="multilevel"/>
    <w:tmpl w:val="8FAA0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2A335F8"/>
    <w:multiLevelType w:val="hybridMultilevel"/>
    <w:tmpl w:val="4436417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15:restartNumberingAfterBreak="0">
    <w:nsid w:val="43990C49"/>
    <w:multiLevelType w:val="hybridMultilevel"/>
    <w:tmpl w:val="18DADE1E"/>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8" w15:restartNumberingAfterBreak="0">
    <w:nsid w:val="47553AAF"/>
    <w:multiLevelType w:val="hybridMultilevel"/>
    <w:tmpl w:val="38F2180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476B0E10"/>
    <w:multiLevelType w:val="hybridMultilevel"/>
    <w:tmpl w:val="3656FD1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15:restartNumberingAfterBreak="0">
    <w:nsid w:val="4850628F"/>
    <w:multiLevelType w:val="hybridMultilevel"/>
    <w:tmpl w:val="1178A082"/>
    <w:lvl w:ilvl="0" w:tplc="0402000F">
      <w:start w:val="1"/>
      <w:numFmt w:val="decimal"/>
      <w:lvlText w:val="%1."/>
      <w:lvlJc w:val="left"/>
      <w:pPr>
        <w:ind w:left="1068" w:hanging="360"/>
      </w:p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1" w15:restartNumberingAfterBreak="0">
    <w:nsid w:val="4BE30099"/>
    <w:multiLevelType w:val="multilevel"/>
    <w:tmpl w:val="36605DF0"/>
    <w:lvl w:ilvl="0">
      <w:start w:val="1"/>
      <w:numFmt w:val="decimal"/>
      <w:lvlText w:val="%1."/>
      <w:lvlJc w:val="left"/>
      <w:pPr>
        <w:tabs>
          <w:tab w:val="num" w:pos="720"/>
        </w:tabs>
        <w:ind w:left="720" w:hanging="360"/>
      </w:pPr>
      <w:rPr>
        <w:b/>
        <w: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BEE3438"/>
    <w:multiLevelType w:val="hybridMultilevel"/>
    <w:tmpl w:val="01465AA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15:restartNumberingAfterBreak="0">
    <w:nsid w:val="58061B27"/>
    <w:multiLevelType w:val="hybridMultilevel"/>
    <w:tmpl w:val="09E2A3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15:restartNumberingAfterBreak="0">
    <w:nsid w:val="58737CCC"/>
    <w:multiLevelType w:val="hybridMultilevel"/>
    <w:tmpl w:val="94646DB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15:restartNumberingAfterBreak="0">
    <w:nsid w:val="5D206F39"/>
    <w:multiLevelType w:val="multilevel"/>
    <w:tmpl w:val="50986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3D3A78"/>
    <w:multiLevelType w:val="hybridMultilevel"/>
    <w:tmpl w:val="B46C45C8"/>
    <w:lvl w:ilvl="0" w:tplc="0402000F">
      <w:start w:val="1"/>
      <w:numFmt w:val="decimal"/>
      <w:lvlText w:val="%1."/>
      <w:lvlJc w:val="left"/>
      <w:pPr>
        <w:ind w:left="1068" w:hanging="360"/>
      </w:p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7" w15:restartNumberingAfterBreak="0">
    <w:nsid w:val="6B9174E3"/>
    <w:multiLevelType w:val="hybridMultilevel"/>
    <w:tmpl w:val="2F6EFF56"/>
    <w:lvl w:ilvl="0" w:tplc="B22010CE">
      <w:start w:val="1"/>
      <w:numFmt w:val="upperRoman"/>
      <w:lvlText w:val="%1."/>
      <w:lvlJc w:val="left"/>
      <w:pPr>
        <w:ind w:left="1080" w:hanging="72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8" w15:restartNumberingAfterBreak="0">
    <w:nsid w:val="6C2818EE"/>
    <w:multiLevelType w:val="hybridMultilevel"/>
    <w:tmpl w:val="36B64AF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9" w15:restartNumberingAfterBreak="0">
    <w:nsid w:val="6D651869"/>
    <w:multiLevelType w:val="hybridMultilevel"/>
    <w:tmpl w:val="6A56F73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0" w15:restartNumberingAfterBreak="0">
    <w:nsid w:val="6F880D89"/>
    <w:multiLevelType w:val="hybridMultilevel"/>
    <w:tmpl w:val="E012D39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1" w15:restartNumberingAfterBreak="0">
    <w:nsid w:val="72917413"/>
    <w:multiLevelType w:val="hybridMultilevel"/>
    <w:tmpl w:val="BD6EBA4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2" w15:restartNumberingAfterBreak="0">
    <w:nsid w:val="77281749"/>
    <w:multiLevelType w:val="multilevel"/>
    <w:tmpl w:val="DF02F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75671A5"/>
    <w:multiLevelType w:val="multilevel"/>
    <w:tmpl w:val="18C48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DC7106B"/>
    <w:multiLevelType w:val="multilevel"/>
    <w:tmpl w:val="3BAED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26"/>
  </w:num>
  <w:num w:numId="3">
    <w:abstractNumId w:val="24"/>
  </w:num>
  <w:num w:numId="4">
    <w:abstractNumId w:val="18"/>
  </w:num>
  <w:num w:numId="5">
    <w:abstractNumId w:val="20"/>
  </w:num>
  <w:num w:numId="6">
    <w:abstractNumId w:val="32"/>
  </w:num>
  <w:num w:numId="7">
    <w:abstractNumId w:val="33"/>
  </w:num>
  <w:num w:numId="8">
    <w:abstractNumId w:val="41"/>
  </w:num>
  <w:num w:numId="9">
    <w:abstractNumId w:val="7"/>
  </w:num>
  <w:num w:numId="10">
    <w:abstractNumId w:val="39"/>
  </w:num>
  <w:num w:numId="11">
    <w:abstractNumId w:val="9"/>
  </w:num>
  <w:num w:numId="12">
    <w:abstractNumId w:val="1"/>
  </w:num>
  <w:num w:numId="13">
    <w:abstractNumId w:val="23"/>
  </w:num>
  <w:num w:numId="14">
    <w:abstractNumId w:val="10"/>
  </w:num>
  <w:num w:numId="15">
    <w:abstractNumId w:val="14"/>
  </w:num>
  <w:num w:numId="16">
    <w:abstractNumId w:val="13"/>
  </w:num>
  <w:num w:numId="17">
    <w:abstractNumId w:val="38"/>
  </w:num>
  <w:num w:numId="18">
    <w:abstractNumId w:val="29"/>
  </w:num>
  <w:num w:numId="19">
    <w:abstractNumId w:val="34"/>
  </w:num>
  <w:num w:numId="20">
    <w:abstractNumId w:val="19"/>
  </w:num>
  <w:num w:numId="21">
    <w:abstractNumId w:val="2"/>
  </w:num>
  <w:num w:numId="22">
    <w:abstractNumId w:val="3"/>
  </w:num>
  <w:num w:numId="23">
    <w:abstractNumId w:val="30"/>
  </w:num>
  <w:num w:numId="24">
    <w:abstractNumId w:val="36"/>
  </w:num>
  <w:num w:numId="25">
    <w:abstractNumId w:val="17"/>
  </w:num>
  <w:num w:numId="26">
    <w:abstractNumId w:val="27"/>
  </w:num>
  <w:num w:numId="27">
    <w:abstractNumId w:val="4"/>
  </w:num>
  <w:num w:numId="28">
    <w:abstractNumId w:val="5"/>
  </w:num>
  <w:num w:numId="29">
    <w:abstractNumId w:val="40"/>
  </w:num>
  <w:num w:numId="30">
    <w:abstractNumId w:val="0"/>
  </w:num>
  <w:num w:numId="31">
    <w:abstractNumId w:val="11"/>
  </w:num>
  <w:num w:numId="32">
    <w:abstractNumId w:val="8"/>
  </w:num>
  <w:num w:numId="33">
    <w:abstractNumId w:val="15"/>
  </w:num>
  <w:num w:numId="34">
    <w:abstractNumId w:val="25"/>
  </w:num>
  <w:num w:numId="35">
    <w:abstractNumId w:val="6"/>
  </w:num>
  <w:num w:numId="36">
    <w:abstractNumId w:val="22"/>
  </w:num>
  <w:num w:numId="37">
    <w:abstractNumId w:val="16"/>
  </w:num>
  <w:num w:numId="38">
    <w:abstractNumId w:val="12"/>
  </w:num>
  <w:num w:numId="39">
    <w:abstractNumId w:val="42"/>
  </w:num>
  <w:num w:numId="40">
    <w:abstractNumId w:val="31"/>
  </w:num>
  <w:num w:numId="41">
    <w:abstractNumId w:val="43"/>
  </w:num>
  <w:num w:numId="42">
    <w:abstractNumId w:val="44"/>
  </w:num>
  <w:num w:numId="43">
    <w:abstractNumId w:val="21"/>
  </w:num>
  <w:num w:numId="44">
    <w:abstractNumId w:val="37"/>
  </w:num>
  <w:num w:numId="45">
    <w:abstractNumId w:val="3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046"/>
    <w:rsid w:val="00000240"/>
    <w:rsid w:val="000002A9"/>
    <w:rsid w:val="00003A98"/>
    <w:rsid w:val="00004FB0"/>
    <w:rsid w:val="00005697"/>
    <w:rsid w:val="0000594C"/>
    <w:rsid w:val="00006C16"/>
    <w:rsid w:val="00007915"/>
    <w:rsid w:val="000102BA"/>
    <w:rsid w:val="000108A3"/>
    <w:rsid w:val="00012E90"/>
    <w:rsid w:val="00014456"/>
    <w:rsid w:val="00015010"/>
    <w:rsid w:val="00017695"/>
    <w:rsid w:val="000212EF"/>
    <w:rsid w:val="00021562"/>
    <w:rsid w:val="00022DB7"/>
    <w:rsid w:val="00026191"/>
    <w:rsid w:val="0003096A"/>
    <w:rsid w:val="0003153E"/>
    <w:rsid w:val="00032E2B"/>
    <w:rsid w:val="00033F18"/>
    <w:rsid w:val="00037426"/>
    <w:rsid w:val="00037510"/>
    <w:rsid w:val="00042C7A"/>
    <w:rsid w:val="000436FB"/>
    <w:rsid w:val="00044EB4"/>
    <w:rsid w:val="0004683A"/>
    <w:rsid w:val="0004751B"/>
    <w:rsid w:val="00050545"/>
    <w:rsid w:val="0005231B"/>
    <w:rsid w:val="00056C9E"/>
    <w:rsid w:val="00057237"/>
    <w:rsid w:val="00061B21"/>
    <w:rsid w:val="00064EF2"/>
    <w:rsid w:val="00072722"/>
    <w:rsid w:val="00072836"/>
    <w:rsid w:val="00074D51"/>
    <w:rsid w:val="00077FB3"/>
    <w:rsid w:val="00080CE0"/>
    <w:rsid w:val="000827DD"/>
    <w:rsid w:val="000909E0"/>
    <w:rsid w:val="00095336"/>
    <w:rsid w:val="00095553"/>
    <w:rsid w:val="00096916"/>
    <w:rsid w:val="00097280"/>
    <w:rsid w:val="000A3B8E"/>
    <w:rsid w:val="000A54F4"/>
    <w:rsid w:val="000A6BAC"/>
    <w:rsid w:val="000A7696"/>
    <w:rsid w:val="000B02E8"/>
    <w:rsid w:val="000B2427"/>
    <w:rsid w:val="000B5C6D"/>
    <w:rsid w:val="000B6E15"/>
    <w:rsid w:val="000C1C80"/>
    <w:rsid w:val="000C235B"/>
    <w:rsid w:val="000C3059"/>
    <w:rsid w:val="000C30C3"/>
    <w:rsid w:val="000C416C"/>
    <w:rsid w:val="000C7392"/>
    <w:rsid w:val="000D30DD"/>
    <w:rsid w:val="000D3726"/>
    <w:rsid w:val="000D4DFD"/>
    <w:rsid w:val="000D53D9"/>
    <w:rsid w:val="000D5BF9"/>
    <w:rsid w:val="000D5E4F"/>
    <w:rsid w:val="000E203B"/>
    <w:rsid w:val="000E2758"/>
    <w:rsid w:val="000E2DD6"/>
    <w:rsid w:val="000E68C1"/>
    <w:rsid w:val="000F076F"/>
    <w:rsid w:val="000F07AE"/>
    <w:rsid w:val="000F1093"/>
    <w:rsid w:val="000F369C"/>
    <w:rsid w:val="000F456C"/>
    <w:rsid w:val="000F5D69"/>
    <w:rsid w:val="000F7027"/>
    <w:rsid w:val="0010042B"/>
    <w:rsid w:val="00101918"/>
    <w:rsid w:val="0010378C"/>
    <w:rsid w:val="001047B3"/>
    <w:rsid w:val="001054C5"/>
    <w:rsid w:val="00112CA6"/>
    <w:rsid w:val="0011427F"/>
    <w:rsid w:val="00115243"/>
    <w:rsid w:val="00115E45"/>
    <w:rsid w:val="00116F3B"/>
    <w:rsid w:val="0012099E"/>
    <w:rsid w:val="001212DC"/>
    <w:rsid w:val="001230AF"/>
    <w:rsid w:val="00123C79"/>
    <w:rsid w:val="00124539"/>
    <w:rsid w:val="00125719"/>
    <w:rsid w:val="00125E3E"/>
    <w:rsid w:val="00130B76"/>
    <w:rsid w:val="00136AC9"/>
    <w:rsid w:val="001372BC"/>
    <w:rsid w:val="00145BA5"/>
    <w:rsid w:val="00152531"/>
    <w:rsid w:val="00153FC8"/>
    <w:rsid w:val="00154D02"/>
    <w:rsid w:val="00164642"/>
    <w:rsid w:val="001651AD"/>
    <w:rsid w:val="00165B78"/>
    <w:rsid w:val="00166862"/>
    <w:rsid w:val="00166C84"/>
    <w:rsid w:val="001672A8"/>
    <w:rsid w:val="00173B33"/>
    <w:rsid w:val="001815EC"/>
    <w:rsid w:val="00181616"/>
    <w:rsid w:val="001821C3"/>
    <w:rsid w:val="001844D7"/>
    <w:rsid w:val="001851D8"/>
    <w:rsid w:val="001876CF"/>
    <w:rsid w:val="00187A9A"/>
    <w:rsid w:val="001908B7"/>
    <w:rsid w:val="0019176C"/>
    <w:rsid w:val="001935D7"/>
    <w:rsid w:val="001937DD"/>
    <w:rsid w:val="0019423A"/>
    <w:rsid w:val="0019584C"/>
    <w:rsid w:val="00195B85"/>
    <w:rsid w:val="00196799"/>
    <w:rsid w:val="001A2D39"/>
    <w:rsid w:val="001A4C07"/>
    <w:rsid w:val="001B4F8B"/>
    <w:rsid w:val="001B66F1"/>
    <w:rsid w:val="001B6FC0"/>
    <w:rsid w:val="001B7A73"/>
    <w:rsid w:val="001C2D54"/>
    <w:rsid w:val="001C3079"/>
    <w:rsid w:val="001C64E0"/>
    <w:rsid w:val="001D29D0"/>
    <w:rsid w:val="001D333D"/>
    <w:rsid w:val="001D3DE3"/>
    <w:rsid w:val="001D4A7C"/>
    <w:rsid w:val="001D73EC"/>
    <w:rsid w:val="001E05F0"/>
    <w:rsid w:val="001E0AB8"/>
    <w:rsid w:val="001E1758"/>
    <w:rsid w:val="001E391D"/>
    <w:rsid w:val="001E3C63"/>
    <w:rsid w:val="001E4A8F"/>
    <w:rsid w:val="001E5950"/>
    <w:rsid w:val="001E7204"/>
    <w:rsid w:val="001F49FF"/>
    <w:rsid w:val="001F4F37"/>
    <w:rsid w:val="001F77A2"/>
    <w:rsid w:val="0020187A"/>
    <w:rsid w:val="00201CA7"/>
    <w:rsid w:val="00202C2A"/>
    <w:rsid w:val="0020362B"/>
    <w:rsid w:val="0020454C"/>
    <w:rsid w:val="002048B9"/>
    <w:rsid w:val="0020490F"/>
    <w:rsid w:val="00204F02"/>
    <w:rsid w:val="00205ED8"/>
    <w:rsid w:val="002065F6"/>
    <w:rsid w:val="002074F1"/>
    <w:rsid w:val="002124C6"/>
    <w:rsid w:val="002126D0"/>
    <w:rsid w:val="002129A8"/>
    <w:rsid w:val="00212D2F"/>
    <w:rsid w:val="0021584F"/>
    <w:rsid w:val="0021638B"/>
    <w:rsid w:val="0022089B"/>
    <w:rsid w:val="00222015"/>
    <w:rsid w:val="00224782"/>
    <w:rsid w:val="00226030"/>
    <w:rsid w:val="0022696A"/>
    <w:rsid w:val="00226C76"/>
    <w:rsid w:val="00233685"/>
    <w:rsid w:val="00233DD3"/>
    <w:rsid w:val="00234409"/>
    <w:rsid w:val="00235410"/>
    <w:rsid w:val="00240C81"/>
    <w:rsid w:val="00243D46"/>
    <w:rsid w:val="00244C06"/>
    <w:rsid w:val="0024542E"/>
    <w:rsid w:val="0024655F"/>
    <w:rsid w:val="00247F6C"/>
    <w:rsid w:val="002538B5"/>
    <w:rsid w:val="002571C0"/>
    <w:rsid w:val="0025747B"/>
    <w:rsid w:val="00260629"/>
    <w:rsid w:val="002606F3"/>
    <w:rsid w:val="00260C9F"/>
    <w:rsid w:val="00261739"/>
    <w:rsid w:val="00262741"/>
    <w:rsid w:val="00263903"/>
    <w:rsid w:val="002642C1"/>
    <w:rsid w:val="00267B85"/>
    <w:rsid w:val="002707FE"/>
    <w:rsid w:val="00270931"/>
    <w:rsid w:val="00272426"/>
    <w:rsid w:val="00274418"/>
    <w:rsid w:val="00275B2E"/>
    <w:rsid w:val="00276B12"/>
    <w:rsid w:val="00277671"/>
    <w:rsid w:val="002801FC"/>
    <w:rsid w:val="002802B5"/>
    <w:rsid w:val="00280E40"/>
    <w:rsid w:val="00281AA3"/>
    <w:rsid w:val="002830A5"/>
    <w:rsid w:val="00285B8D"/>
    <w:rsid w:val="002864C2"/>
    <w:rsid w:val="0028682D"/>
    <w:rsid w:val="00291DF2"/>
    <w:rsid w:val="00293DD9"/>
    <w:rsid w:val="00295B08"/>
    <w:rsid w:val="00296CDC"/>
    <w:rsid w:val="002A12A0"/>
    <w:rsid w:val="002A3031"/>
    <w:rsid w:val="002A3289"/>
    <w:rsid w:val="002A4FEE"/>
    <w:rsid w:val="002A52F5"/>
    <w:rsid w:val="002A65EF"/>
    <w:rsid w:val="002B2DDF"/>
    <w:rsid w:val="002B4E9F"/>
    <w:rsid w:val="002B6837"/>
    <w:rsid w:val="002C101F"/>
    <w:rsid w:val="002C1985"/>
    <w:rsid w:val="002C25F9"/>
    <w:rsid w:val="002C2A1D"/>
    <w:rsid w:val="002C35DD"/>
    <w:rsid w:val="002C5985"/>
    <w:rsid w:val="002C659B"/>
    <w:rsid w:val="002C71DB"/>
    <w:rsid w:val="002D0663"/>
    <w:rsid w:val="002D6A84"/>
    <w:rsid w:val="002D79DA"/>
    <w:rsid w:val="002E10B8"/>
    <w:rsid w:val="002E1354"/>
    <w:rsid w:val="002E1546"/>
    <w:rsid w:val="002E40CE"/>
    <w:rsid w:val="002E56BE"/>
    <w:rsid w:val="002E6187"/>
    <w:rsid w:val="002E6A1D"/>
    <w:rsid w:val="002F0C1C"/>
    <w:rsid w:val="002F3FC9"/>
    <w:rsid w:val="002F4253"/>
    <w:rsid w:val="002F4B47"/>
    <w:rsid w:val="002F668F"/>
    <w:rsid w:val="002F70B5"/>
    <w:rsid w:val="002F79B5"/>
    <w:rsid w:val="003006C8"/>
    <w:rsid w:val="00302CD7"/>
    <w:rsid w:val="003070F6"/>
    <w:rsid w:val="0031083B"/>
    <w:rsid w:val="00311CB2"/>
    <w:rsid w:val="003132CA"/>
    <w:rsid w:val="00314167"/>
    <w:rsid w:val="00314C32"/>
    <w:rsid w:val="00321443"/>
    <w:rsid w:val="0032250C"/>
    <w:rsid w:val="0032412F"/>
    <w:rsid w:val="0032521E"/>
    <w:rsid w:val="00333F49"/>
    <w:rsid w:val="003364DF"/>
    <w:rsid w:val="003413DF"/>
    <w:rsid w:val="00343018"/>
    <w:rsid w:val="00343048"/>
    <w:rsid w:val="003435C5"/>
    <w:rsid w:val="00347E85"/>
    <w:rsid w:val="003505EC"/>
    <w:rsid w:val="0035077B"/>
    <w:rsid w:val="003508F8"/>
    <w:rsid w:val="00351A09"/>
    <w:rsid w:val="00351B44"/>
    <w:rsid w:val="00355495"/>
    <w:rsid w:val="0035656C"/>
    <w:rsid w:val="00362467"/>
    <w:rsid w:val="00363A5A"/>
    <w:rsid w:val="003654CF"/>
    <w:rsid w:val="00366E68"/>
    <w:rsid w:val="003670F9"/>
    <w:rsid w:val="003671EF"/>
    <w:rsid w:val="003679ED"/>
    <w:rsid w:val="0037002F"/>
    <w:rsid w:val="00370EC3"/>
    <w:rsid w:val="00372043"/>
    <w:rsid w:val="00372847"/>
    <w:rsid w:val="00373667"/>
    <w:rsid w:val="00373884"/>
    <w:rsid w:val="00375649"/>
    <w:rsid w:val="00375E20"/>
    <w:rsid w:val="0037791D"/>
    <w:rsid w:val="0038327F"/>
    <w:rsid w:val="003847D4"/>
    <w:rsid w:val="00390C53"/>
    <w:rsid w:val="00391308"/>
    <w:rsid w:val="0039203F"/>
    <w:rsid w:val="00396EB8"/>
    <w:rsid w:val="003A0C76"/>
    <w:rsid w:val="003A1473"/>
    <w:rsid w:val="003A1A26"/>
    <w:rsid w:val="003A3559"/>
    <w:rsid w:val="003A4DC9"/>
    <w:rsid w:val="003A552F"/>
    <w:rsid w:val="003B075E"/>
    <w:rsid w:val="003B1984"/>
    <w:rsid w:val="003B452E"/>
    <w:rsid w:val="003B54B3"/>
    <w:rsid w:val="003B5A86"/>
    <w:rsid w:val="003B5CFB"/>
    <w:rsid w:val="003C117B"/>
    <w:rsid w:val="003C239A"/>
    <w:rsid w:val="003C270E"/>
    <w:rsid w:val="003C2A51"/>
    <w:rsid w:val="003C5AF6"/>
    <w:rsid w:val="003C70E2"/>
    <w:rsid w:val="003C7B98"/>
    <w:rsid w:val="003D4396"/>
    <w:rsid w:val="003D76C1"/>
    <w:rsid w:val="003D7B09"/>
    <w:rsid w:val="003E08E6"/>
    <w:rsid w:val="003E0AD2"/>
    <w:rsid w:val="003E174E"/>
    <w:rsid w:val="003E314B"/>
    <w:rsid w:val="003E32E5"/>
    <w:rsid w:val="003E3A4B"/>
    <w:rsid w:val="003E4D92"/>
    <w:rsid w:val="003E4E68"/>
    <w:rsid w:val="003F6F85"/>
    <w:rsid w:val="003F7ABD"/>
    <w:rsid w:val="0040165F"/>
    <w:rsid w:val="00401C2A"/>
    <w:rsid w:val="00402FD2"/>
    <w:rsid w:val="0040410D"/>
    <w:rsid w:val="00404113"/>
    <w:rsid w:val="00404D92"/>
    <w:rsid w:val="00410182"/>
    <w:rsid w:val="004113D4"/>
    <w:rsid w:val="00411409"/>
    <w:rsid w:val="00413F56"/>
    <w:rsid w:val="0041455A"/>
    <w:rsid w:val="004153B1"/>
    <w:rsid w:val="00420A15"/>
    <w:rsid w:val="00421B89"/>
    <w:rsid w:val="00424DA3"/>
    <w:rsid w:val="00424EC6"/>
    <w:rsid w:val="00425829"/>
    <w:rsid w:val="00430709"/>
    <w:rsid w:val="00431D69"/>
    <w:rsid w:val="00433B96"/>
    <w:rsid w:val="00434A66"/>
    <w:rsid w:val="00437ACC"/>
    <w:rsid w:val="00437C2E"/>
    <w:rsid w:val="0044147C"/>
    <w:rsid w:val="00441A1F"/>
    <w:rsid w:val="00442623"/>
    <w:rsid w:val="00443C80"/>
    <w:rsid w:val="004440E1"/>
    <w:rsid w:val="00445B2A"/>
    <w:rsid w:val="00447E78"/>
    <w:rsid w:val="004505DE"/>
    <w:rsid w:val="00450DED"/>
    <w:rsid w:val="00452D35"/>
    <w:rsid w:val="004537AD"/>
    <w:rsid w:val="00462AA4"/>
    <w:rsid w:val="00470126"/>
    <w:rsid w:val="00470F44"/>
    <w:rsid w:val="00471A5D"/>
    <w:rsid w:val="00475468"/>
    <w:rsid w:val="00477812"/>
    <w:rsid w:val="00480F36"/>
    <w:rsid w:val="00482AFD"/>
    <w:rsid w:val="00482B24"/>
    <w:rsid w:val="00482CA8"/>
    <w:rsid w:val="00484958"/>
    <w:rsid w:val="00486293"/>
    <w:rsid w:val="004865AD"/>
    <w:rsid w:val="00494F12"/>
    <w:rsid w:val="00496F75"/>
    <w:rsid w:val="00497D2A"/>
    <w:rsid w:val="004A2DF0"/>
    <w:rsid w:val="004A3258"/>
    <w:rsid w:val="004A3875"/>
    <w:rsid w:val="004B0572"/>
    <w:rsid w:val="004B2E02"/>
    <w:rsid w:val="004B3AA5"/>
    <w:rsid w:val="004B4AEF"/>
    <w:rsid w:val="004B6705"/>
    <w:rsid w:val="004C1D89"/>
    <w:rsid w:val="004C3781"/>
    <w:rsid w:val="004C3DF1"/>
    <w:rsid w:val="004C7265"/>
    <w:rsid w:val="004C7B9B"/>
    <w:rsid w:val="004D37C8"/>
    <w:rsid w:val="004D3A03"/>
    <w:rsid w:val="004D4DBC"/>
    <w:rsid w:val="004D6E29"/>
    <w:rsid w:val="004E1D45"/>
    <w:rsid w:val="004E1DAA"/>
    <w:rsid w:val="004E28EA"/>
    <w:rsid w:val="004E37BE"/>
    <w:rsid w:val="004E4E35"/>
    <w:rsid w:val="004E519C"/>
    <w:rsid w:val="004E7D63"/>
    <w:rsid w:val="004F5034"/>
    <w:rsid w:val="005007C0"/>
    <w:rsid w:val="005027D1"/>
    <w:rsid w:val="0050420C"/>
    <w:rsid w:val="005045E8"/>
    <w:rsid w:val="00515380"/>
    <w:rsid w:val="005154BB"/>
    <w:rsid w:val="0051574A"/>
    <w:rsid w:val="00517059"/>
    <w:rsid w:val="0052109B"/>
    <w:rsid w:val="0052155D"/>
    <w:rsid w:val="005218C7"/>
    <w:rsid w:val="005219E2"/>
    <w:rsid w:val="00522941"/>
    <w:rsid w:val="00523F72"/>
    <w:rsid w:val="005246EE"/>
    <w:rsid w:val="005261EE"/>
    <w:rsid w:val="00534DAF"/>
    <w:rsid w:val="00537221"/>
    <w:rsid w:val="00545427"/>
    <w:rsid w:val="00550510"/>
    <w:rsid w:val="00550B72"/>
    <w:rsid w:val="005513F0"/>
    <w:rsid w:val="00553526"/>
    <w:rsid w:val="00557830"/>
    <w:rsid w:val="00557E18"/>
    <w:rsid w:val="0056142D"/>
    <w:rsid w:val="0056367A"/>
    <w:rsid w:val="00563FEC"/>
    <w:rsid w:val="00564328"/>
    <w:rsid w:val="00564805"/>
    <w:rsid w:val="005664E8"/>
    <w:rsid w:val="0056723E"/>
    <w:rsid w:val="0057067D"/>
    <w:rsid w:val="005712A2"/>
    <w:rsid w:val="0057173E"/>
    <w:rsid w:val="00573465"/>
    <w:rsid w:val="00573EC0"/>
    <w:rsid w:val="005762F2"/>
    <w:rsid w:val="00583F91"/>
    <w:rsid w:val="005844EA"/>
    <w:rsid w:val="00584912"/>
    <w:rsid w:val="00587648"/>
    <w:rsid w:val="0059076C"/>
    <w:rsid w:val="0059153F"/>
    <w:rsid w:val="005952DF"/>
    <w:rsid w:val="005956BD"/>
    <w:rsid w:val="00595B97"/>
    <w:rsid w:val="005A00D1"/>
    <w:rsid w:val="005A2A13"/>
    <w:rsid w:val="005A55F6"/>
    <w:rsid w:val="005A5D1D"/>
    <w:rsid w:val="005A6679"/>
    <w:rsid w:val="005B069A"/>
    <w:rsid w:val="005B0ECA"/>
    <w:rsid w:val="005B1945"/>
    <w:rsid w:val="005B21D3"/>
    <w:rsid w:val="005C2E9B"/>
    <w:rsid w:val="005C3187"/>
    <w:rsid w:val="005C3C68"/>
    <w:rsid w:val="005C506C"/>
    <w:rsid w:val="005C7834"/>
    <w:rsid w:val="005D2140"/>
    <w:rsid w:val="005D4206"/>
    <w:rsid w:val="005D603C"/>
    <w:rsid w:val="005E54DC"/>
    <w:rsid w:val="005E7201"/>
    <w:rsid w:val="005F01CD"/>
    <w:rsid w:val="005F1487"/>
    <w:rsid w:val="005F14FD"/>
    <w:rsid w:val="005F26AA"/>
    <w:rsid w:val="005F55B0"/>
    <w:rsid w:val="005F5A44"/>
    <w:rsid w:val="005F5D30"/>
    <w:rsid w:val="005F71C9"/>
    <w:rsid w:val="00600365"/>
    <w:rsid w:val="0060501B"/>
    <w:rsid w:val="00615E32"/>
    <w:rsid w:val="00616AB1"/>
    <w:rsid w:val="00617C92"/>
    <w:rsid w:val="00617DA8"/>
    <w:rsid w:val="00620813"/>
    <w:rsid w:val="0062189F"/>
    <w:rsid w:val="00622773"/>
    <w:rsid w:val="00622D84"/>
    <w:rsid w:val="006239EE"/>
    <w:rsid w:val="00625848"/>
    <w:rsid w:val="00625B4E"/>
    <w:rsid w:val="006270EB"/>
    <w:rsid w:val="006274D0"/>
    <w:rsid w:val="006307A8"/>
    <w:rsid w:val="00630BC2"/>
    <w:rsid w:val="00631512"/>
    <w:rsid w:val="00632F5E"/>
    <w:rsid w:val="00633872"/>
    <w:rsid w:val="006345DC"/>
    <w:rsid w:val="00634B10"/>
    <w:rsid w:val="006371BB"/>
    <w:rsid w:val="0063766A"/>
    <w:rsid w:val="00637E46"/>
    <w:rsid w:val="006418E0"/>
    <w:rsid w:val="00643150"/>
    <w:rsid w:val="006442FE"/>
    <w:rsid w:val="00644373"/>
    <w:rsid w:val="00646A9A"/>
    <w:rsid w:val="00650A0D"/>
    <w:rsid w:val="00651A52"/>
    <w:rsid w:val="00660370"/>
    <w:rsid w:val="0066069D"/>
    <w:rsid w:val="00660B34"/>
    <w:rsid w:val="006615F5"/>
    <w:rsid w:val="0066232D"/>
    <w:rsid w:val="006638EC"/>
    <w:rsid w:val="00664FFE"/>
    <w:rsid w:val="006669AC"/>
    <w:rsid w:val="00666A6D"/>
    <w:rsid w:val="00667A39"/>
    <w:rsid w:val="00670150"/>
    <w:rsid w:val="00670242"/>
    <w:rsid w:val="0067177E"/>
    <w:rsid w:val="0067321C"/>
    <w:rsid w:val="006758A9"/>
    <w:rsid w:val="00676EF8"/>
    <w:rsid w:val="00677356"/>
    <w:rsid w:val="00680761"/>
    <w:rsid w:val="00684CBC"/>
    <w:rsid w:val="00685166"/>
    <w:rsid w:val="00691CE4"/>
    <w:rsid w:val="0069237F"/>
    <w:rsid w:val="00693E18"/>
    <w:rsid w:val="006952E5"/>
    <w:rsid w:val="006962CF"/>
    <w:rsid w:val="00696D8B"/>
    <w:rsid w:val="006A0E89"/>
    <w:rsid w:val="006A27AF"/>
    <w:rsid w:val="006A28AE"/>
    <w:rsid w:val="006A2F91"/>
    <w:rsid w:val="006A4A77"/>
    <w:rsid w:val="006A6309"/>
    <w:rsid w:val="006A7EF1"/>
    <w:rsid w:val="006B0356"/>
    <w:rsid w:val="006B0940"/>
    <w:rsid w:val="006B0A1E"/>
    <w:rsid w:val="006B0BBB"/>
    <w:rsid w:val="006B173E"/>
    <w:rsid w:val="006B22CB"/>
    <w:rsid w:val="006B488C"/>
    <w:rsid w:val="006C0C6E"/>
    <w:rsid w:val="006C1022"/>
    <w:rsid w:val="006C121C"/>
    <w:rsid w:val="006C1A7E"/>
    <w:rsid w:val="006C2821"/>
    <w:rsid w:val="006C32A5"/>
    <w:rsid w:val="006C3971"/>
    <w:rsid w:val="006C3B7B"/>
    <w:rsid w:val="006C46E1"/>
    <w:rsid w:val="006C5BCE"/>
    <w:rsid w:val="006C7A68"/>
    <w:rsid w:val="006D1A20"/>
    <w:rsid w:val="006D24D9"/>
    <w:rsid w:val="006D26EC"/>
    <w:rsid w:val="006D337C"/>
    <w:rsid w:val="006D3E5C"/>
    <w:rsid w:val="006D7752"/>
    <w:rsid w:val="006D7A1C"/>
    <w:rsid w:val="006E14C3"/>
    <w:rsid w:val="006E3509"/>
    <w:rsid w:val="006E5D08"/>
    <w:rsid w:val="006E7A21"/>
    <w:rsid w:val="006F2F8F"/>
    <w:rsid w:val="006F3395"/>
    <w:rsid w:val="006F349B"/>
    <w:rsid w:val="006F48ED"/>
    <w:rsid w:val="006F6E95"/>
    <w:rsid w:val="006F713E"/>
    <w:rsid w:val="00700F38"/>
    <w:rsid w:val="00704571"/>
    <w:rsid w:val="007078F5"/>
    <w:rsid w:val="007178C9"/>
    <w:rsid w:val="00721179"/>
    <w:rsid w:val="00722303"/>
    <w:rsid w:val="0072386E"/>
    <w:rsid w:val="00726F59"/>
    <w:rsid w:val="00730F32"/>
    <w:rsid w:val="00741E0B"/>
    <w:rsid w:val="0074536C"/>
    <w:rsid w:val="0074773B"/>
    <w:rsid w:val="00751E09"/>
    <w:rsid w:val="00755562"/>
    <w:rsid w:val="00756F16"/>
    <w:rsid w:val="00762276"/>
    <w:rsid w:val="0076498A"/>
    <w:rsid w:val="00764CCE"/>
    <w:rsid w:val="00766AD9"/>
    <w:rsid w:val="0077159D"/>
    <w:rsid w:val="00773F90"/>
    <w:rsid w:val="00777CF7"/>
    <w:rsid w:val="00781C8D"/>
    <w:rsid w:val="00781F05"/>
    <w:rsid w:val="00783639"/>
    <w:rsid w:val="00783EE1"/>
    <w:rsid w:val="00784DD2"/>
    <w:rsid w:val="00785318"/>
    <w:rsid w:val="00786197"/>
    <w:rsid w:val="007937FB"/>
    <w:rsid w:val="00793A0D"/>
    <w:rsid w:val="00794B49"/>
    <w:rsid w:val="00794EFF"/>
    <w:rsid w:val="007975FD"/>
    <w:rsid w:val="007A38C8"/>
    <w:rsid w:val="007A623F"/>
    <w:rsid w:val="007A628D"/>
    <w:rsid w:val="007A65CE"/>
    <w:rsid w:val="007B08B1"/>
    <w:rsid w:val="007B23A5"/>
    <w:rsid w:val="007B24DD"/>
    <w:rsid w:val="007B40B1"/>
    <w:rsid w:val="007B486C"/>
    <w:rsid w:val="007B563F"/>
    <w:rsid w:val="007B6BB9"/>
    <w:rsid w:val="007C3448"/>
    <w:rsid w:val="007C34C3"/>
    <w:rsid w:val="007C6357"/>
    <w:rsid w:val="007C66F8"/>
    <w:rsid w:val="007C6A52"/>
    <w:rsid w:val="007D04E6"/>
    <w:rsid w:val="007D0A46"/>
    <w:rsid w:val="007D4151"/>
    <w:rsid w:val="007E5DBE"/>
    <w:rsid w:val="007E6C9B"/>
    <w:rsid w:val="007F336C"/>
    <w:rsid w:val="00800C63"/>
    <w:rsid w:val="008017B8"/>
    <w:rsid w:val="008041B1"/>
    <w:rsid w:val="00805048"/>
    <w:rsid w:val="0081075A"/>
    <w:rsid w:val="0081083E"/>
    <w:rsid w:val="00813271"/>
    <w:rsid w:val="00813739"/>
    <w:rsid w:val="008169AC"/>
    <w:rsid w:val="008170FF"/>
    <w:rsid w:val="00817D00"/>
    <w:rsid w:val="008202E2"/>
    <w:rsid w:val="00820584"/>
    <w:rsid w:val="00821B08"/>
    <w:rsid w:val="008257B5"/>
    <w:rsid w:val="00825F27"/>
    <w:rsid w:val="00827589"/>
    <w:rsid w:val="00827975"/>
    <w:rsid w:val="00830947"/>
    <w:rsid w:val="0083215E"/>
    <w:rsid w:val="008339FB"/>
    <w:rsid w:val="00833F47"/>
    <w:rsid w:val="008347E9"/>
    <w:rsid w:val="00836AE3"/>
    <w:rsid w:val="00836FEC"/>
    <w:rsid w:val="0084159C"/>
    <w:rsid w:val="008433FE"/>
    <w:rsid w:val="00847011"/>
    <w:rsid w:val="00847357"/>
    <w:rsid w:val="0084736F"/>
    <w:rsid w:val="008474E0"/>
    <w:rsid w:val="0085021F"/>
    <w:rsid w:val="00850AAF"/>
    <w:rsid w:val="00852194"/>
    <w:rsid w:val="00852BED"/>
    <w:rsid w:val="00853E89"/>
    <w:rsid w:val="008559B1"/>
    <w:rsid w:val="00856D46"/>
    <w:rsid w:val="008574DE"/>
    <w:rsid w:val="0086034A"/>
    <w:rsid w:val="00860E20"/>
    <w:rsid w:val="0086194C"/>
    <w:rsid w:val="0086321D"/>
    <w:rsid w:val="00863390"/>
    <w:rsid w:val="008640E0"/>
    <w:rsid w:val="008648A5"/>
    <w:rsid w:val="00864A06"/>
    <w:rsid w:val="00865363"/>
    <w:rsid w:val="008730DD"/>
    <w:rsid w:val="00877858"/>
    <w:rsid w:val="0088005D"/>
    <w:rsid w:val="008804E0"/>
    <w:rsid w:val="00881A99"/>
    <w:rsid w:val="00883239"/>
    <w:rsid w:val="0088387A"/>
    <w:rsid w:val="00885F5C"/>
    <w:rsid w:val="00886FA2"/>
    <w:rsid w:val="00887F66"/>
    <w:rsid w:val="008902AD"/>
    <w:rsid w:val="0089163E"/>
    <w:rsid w:val="00897218"/>
    <w:rsid w:val="008A5EB2"/>
    <w:rsid w:val="008A7BB8"/>
    <w:rsid w:val="008B09F5"/>
    <w:rsid w:val="008B2046"/>
    <w:rsid w:val="008B2383"/>
    <w:rsid w:val="008B49EC"/>
    <w:rsid w:val="008B5A06"/>
    <w:rsid w:val="008B6AD5"/>
    <w:rsid w:val="008B7B2B"/>
    <w:rsid w:val="008C0486"/>
    <w:rsid w:val="008C4ABE"/>
    <w:rsid w:val="008C4C38"/>
    <w:rsid w:val="008C7027"/>
    <w:rsid w:val="008C7385"/>
    <w:rsid w:val="008D4E34"/>
    <w:rsid w:val="008D523B"/>
    <w:rsid w:val="008D5C20"/>
    <w:rsid w:val="008E49DD"/>
    <w:rsid w:val="008E5048"/>
    <w:rsid w:val="008E5549"/>
    <w:rsid w:val="008E655E"/>
    <w:rsid w:val="008E6CBE"/>
    <w:rsid w:val="008E7035"/>
    <w:rsid w:val="008F0781"/>
    <w:rsid w:val="008F0BE5"/>
    <w:rsid w:val="008F3DFC"/>
    <w:rsid w:val="008F5D53"/>
    <w:rsid w:val="00901D79"/>
    <w:rsid w:val="00902F9B"/>
    <w:rsid w:val="00905481"/>
    <w:rsid w:val="00905588"/>
    <w:rsid w:val="0090598B"/>
    <w:rsid w:val="00906882"/>
    <w:rsid w:val="00907656"/>
    <w:rsid w:val="00907ACF"/>
    <w:rsid w:val="00914638"/>
    <w:rsid w:val="00914D82"/>
    <w:rsid w:val="009251D3"/>
    <w:rsid w:val="0092535A"/>
    <w:rsid w:val="0092712C"/>
    <w:rsid w:val="009300C5"/>
    <w:rsid w:val="009322CB"/>
    <w:rsid w:val="009325F1"/>
    <w:rsid w:val="00932D05"/>
    <w:rsid w:val="009335E6"/>
    <w:rsid w:val="00936399"/>
    <w:rsid w:val="009375D5"/>
    <w:rsid w:val="00941294"/>
    <w:rsid w:val="00943E2E"/>
    <w:rsid w:val="00944B89"/>
    <w:rsid w:val="00950244"/>
    <w:rsid w:val="00950EF1"/>
    <w:rsid w:val="0095114B"/>
    <w:rsid w:val="00951B3D"/>
    <w:rsid w:val="00952627"/>
    <w:rsid w:val="00953D77"/>
    <w:rsid w:val="00961323"/>
    <w:rsid w:val="009614AC"/>
    <w:rsid w:val="00961D7F"/>
    <w:rsid w:val="00965CDD"/>
    <w:rsid w:val="00966792"/>
    <w:rsid w:val="00967112"/>
    <w:rsid w:val="0097560B"/>
    <w:rsid w:val="009770E5"/>
    <w:rsid w:val="00977652"/>
    <w:rsid w:val="00980AED"/>
    <w:rsid w:val="009819C8"/>
    <w:rsid w:val="00981BCF"/>
    <w:rsid w:val="009854D2"/>
    <w:rsid w:val="00986A77"/>
    <w:rsid w:val="00991811"/>
    <w:rsid w:val="00991A25"/>
    <w:rsid w:val="00991A3D"/>
    <w:rsid w:val="0099265E"/>
    <w:rsid w:val="009957DD"/>
    <w:rsid w:val="00995CA0"/>
    <w:rsid w:val="00997965"/>
    <w:rsid w:val="00997A73"/>
    <w:rsid w:val="009A248C"/>
    <w:rsid w:val="009A284B"/>
    <w:rsid w:val="009A73A2"/>
    <w:rsid w:val="009A7682"/>
    <w:rsid w:val="009B23D3"/>
    <w:rsid w:val="009B246B"/>
    <w:rsid w:val="009B24BB"/>
    <w:rsid w:val="009B2AFB"/>
    <w:rsid w:val="009B2DEB"/>
    <w:rsid w:val="009B2F78"/>
    <w:rsid w:val="009B4533"/>
    <w:rsid w:val="009B5619"/>
    <w:rsid w:val="009B5927"/>
    <w:rsid w:val="009B79BF"/>
    <w:rsid w:val="009C0150"/>
    <w:rsid w:val="009C103D"/>
    <w:rsid w:val="009C1EE8"/>
    <w:rsid w:val="009C3E10"/>
    <w:rsid w:val="009C47B2"/>
    <w:rsid w:val="009C5DE6"/>
    <w:rsid w:val="009C7B6C"/>
    <w:rsid w:val="009D0346"/>
    <w:rsid w:val="009D0E37"/>
    <w:rsid w:val="009D0EB4"/>
    <w:rsid w:val="009D16E8"/>
    <w:rsid w:val="009D3934"/>
    <w:rsid w:val="009D62DA"/>
    <w:rsid w:val="009D64CF"/>
    <w:rsid w:val="009D68C3"/>
    <w:rsid w:val="009D6AD2"/>
    <w:rsid w:val="009E5F94"/>
    <w:rsid w:val="009E5FE3"/>
    <w:rsid w:val="009F0D92"/>
    <w:rsid w:val="009F2A47"/>
    <w:rsid w:val="009F3DA9"/>
    <w:rsid w:val="009F4A66"/>
    <w:rsid w:val="00A015F6"/>
    <w:rsid w:val="00A024E0"/>
    <w:rsid w:val="00A03164"/>
    <w:rsid w:val="00A06A74"/>
    <w:rsid w:val="00A06B68"/>
    <w:rsid w:val="00A079A0"/>
    <w:rsid w:val="00A10A7A"/>
    <w:rsid w:val="00A11C83"/>
    <w:rsid w:val="00A11F3A"/>
    <w:rsid w:val="00A1461D"/>
    <w:rsid w:val="00A14C98"/>
    <w:rsid w:val="00A14EA9"/>
    <w:rsid w:val="00A162A3"/>
    <w:rsid w:val="00A167F4"/>
    <w:rsid w:val="00A2322C"/>
    <w:rsid w:val="00A24367"/>
    <w:rsid w:val="00A316C3"/>
    <w:rsid w:val="00A35708"/>
    <w:rsid w:val="00A37A51"/>
    <w:rsid w:val="00A418FE"/>
    <w:rsid w:val="00A41C68"/>
    <w:rsid w:val="00A42771"/>
    <w:rsid w:val="00A42860"/>
    <w:rsid w:val="00A457E8"/>
    <w:rsid w:val="00A5054A"/>
    <w:rsid w:val="00A5089B"/>
    <w:rsid w:val="00A52BFB"/>
    <w:rsid w:val="00A54742"/>
    <w:rsid w:val="00A54E36"/>
    <w:rsid w:val="00A5746C"/>
    <w:rsid w:val="00A615AE"/>
    <w:rsid w:val="00A654D0"/>
    <w:rsid w:val="00A65759"/>
    <w:rsid w:val="00A66003"/>
    <w:rsid w:val="00A7278E"/>
    <w:rsid w:val="00A74646"/>
    <w:rsid w:val="00A74E7E"/>
    <w:rsid w:val="00A76232"/>
    <w:rsid w:val="00A91E26"/>
    <w:rsid w:val="00A934A3"/>
    <w:rsid w:val="00A93B9A"/>
    <w:rsid w:val="00A948D6"/>
    <w:rsid w:val="00A94B9E"/>
    <w:rsid w:val="00A95063"/>
    <w:rsid w:val="00A97773"/>
    <w:rsid w:val="00AA12B5"/>
    <w:rsid w:val="00AA344F"/>
    <w:rsid w:val="00AA3E9A"/>
    <w:rsid w:val="00AA4A38"/>
    <w:rsid w:val="00AA7722"/>
    <w:rsid w:val="00AB009D"/>
    <w:rsid w:val="00AB00A1"/>
    <w:rsid w:val="00AB0687"/>
    <w:rsid w:val="00AB2AF4"/>
    <w:rsid w:val="00AB4CC5"/>
    <w:rsid w:val="00AB61D1"/>
    <w:rsid w:val="00AB6F2A"/>
    <w:rsid w:val="00AB7ADE"/>
    <w:rsid w:val="00AC05A3"/>
    <w:rsid w:val="00AC0F64"/>
    <w:rsid w:val="00AC172D"/>
    <w:rsid w:val="00AC2378"/>
    <w:rsid w:val="00AC3E1B"/>
    <w:rsid w:val="00AC48AD"/>
    <w:rsid w:val="00AC55AD"/>
    <w:rsid w:val="00AC6C95"/>
    <w:rsid w:val="00AC6DFD"/>
    <w:rsid w:val="00AC7703"/>
    <w:rsid w:val="00AC773A"/>
    <w:rsid w:val="00AD1576"/>
    <w:rsid w:val="00AD1A26"/>
    <w:rsid w:val="00AD2E91"/>
    <w:rsid w:val="00AD494B"/>
    <w:rsid w:val="00AD4D92"/>
    <w:rsid w:val="00AD6222"/>
    <w:rsid w:val="00AE1C65"/>
    <w:rsid w:val="00AE3291"/>
    <w:rsid w:val="00AE4D26"/>
    <w:rsid w:val="00AE61A0"/>
    <w:rsid w:val="00AE678E"/>
    <w:rsid w:val="00AE6EE6"/>
    <w:rsid w:val="00AF21FF"/>
    <w:rsid w:val="00AF49D8"/>
    <w:rsid w:val="00AF69E6"/>
    <w:rsid w:val="00AF6ADF"/>
    <w:rsid w:val="00B012E1"/>
    <w:rsid w:val="00B01F62"/>
    <w:rsid w:val="00B0251C"/>
    <w:rsid w:val="00B04561"/>
    <w:rsid w:val="00B05303"/>
    <w:rsid w:val="00B07440"/>
    <w:rsid w:val="00B076D4"/>
    <w:rsid w:val="00B122FD"/>
    <w:rsid w:val="00B13EFF"/>
    <w:rsid w:val="00B15350"/>
    <w:rsid w:val="00B15802"/>
    <w:rsid w:val="00B15B0B"/>
    <w:rsid w:val="00B170B2"/>
    <w:rsid w:val="00B20661"/>
    <w:rsid w:val="00B20F78"/>
    <w:rsid w:val="00B21A8E"/>
    <w:rsid w:val="00B22578"/>
    <w:rsid w:val="00B24076"/>
    <w:rsid w:val="00B24CC4"/>
    <w:rsid w:val="00B271B9"/>
    <w:rsid w:val="00B46D82"/>
    <w:rsid w:val="00B4746C"/>
    <w:rsid w:val="00B53152"/>
    <w:rsid w:val="00B534BE"/>
    <w:rsid w:val="00B55E87"/>
    <w:rsid w:val="00B60883"/>
    <w:rsid w:val="00B611F4"/>
    <w:rsid w:val="00B656B3"/>
    <w:rsid w:val="00B665AA"/>
    <w:rsid w:val="00B66C9A"/>
    <w:rsid w:val="00B67B10"/>
    <w:rsid w:val="00B700C3"/>
    <w:rsid w:val="00B706B9"/>
    <w:rsid w:val="00B70827"/>
    <w:rsid w:val="00B71941"/>
    <w:rsid w:val="00B74361"/>
    <w:rsid w:val="00B74D77"/>
    <w:rsid w:val="00B74E6C"/>
    <w:rsid w:val="00B75B21"/>
    <w:rsid w:val="00B81017"/>
    <w:rsid w:val="00B8248B"/>
    <w:rsid w:val="00B855F6"/>
    <w:rsid w:val="00B86A40"/>
    <w:rsid w:val="00B87E35"/>
    <w:rsid w:val="00B90EE5"/>
    <w:rsid w:val="00B9109C"/>
    <w:rsid w:val="00B92B16"/>
    <w:rsid w:val="00B93515"/>
    <w:rsid w:val="00B97030"/>
    <w:rsid w:val="00B97B79"/>
    <w:rsid w:val="00BA0B4A"/>
    <w:rsid w:val="00BA1D24"/>
    <w:rsid w:val="00BA23A2"/>
    <w:rsid w:val="00BA2D78"/>
    <w:rsid w:val="00BA35E0"/>
    <w:rsid w:val="00BA55DD"/>
    <w:rsid w:val="00BA66C5"/>
    <w:rsid w:val="00BA7440"/>
    <w:rsid w:val="00BA7724"/>
    <w:rsid w:val="00BB5618"/>
    <w:rsid w:val="00BB586E"/>
    <w:rsid w:val="00BC0424"/>
    <w:rsid w:val="00BC22B9"/>
    <w:rsid w:val="00BC2BDC"/>
    <w:rsid w:val="00BC3EE2"/>
    <w:rsid w:val="00BC4A7F"/>
    <w:rsid w:val="00BC4AB0"/>
    <w:rsid w:val="00BC57FD"/>
    <w:rsid w:val="00BC77C9"/>
    <w:rsid w:val="00BD23C4"/>
    <w:rsid w:val="00BD24FD"/>
    <w:rsid w:val="00BD5710"/>
    <w:rsid w:val="00BD71D7"/>
    <w:rsid w:val="00BD7794"/>
    <w:rsid w:val="00BE05D3"/>
    <w:rsid w:val="00BE68E1"/>
    <w:rsid w:val="00BE6BB4"/>
    <w:rsid w:val="00BE7FE9"/>
    <w:rsid w:val="00BF0B34"/>
    <w:rsid w:val="00BF2C43"/>
    <w:rsid w:val="00BF3725"/>
    <w:rsid w:val="00BF3BE6"/>
    <w:rsid w:val="00BF68E8"/>
    <w:rsid w:val="00BF6E81"/>
    <w:rsid w:val="00BF7121"/>
    <w:rsid w:val="00C01238"/>
    <w:rsid w:val="00C02EDB"/>
    <w:rsid w:val="00C030A8"/>
    <w:rsid w:val="00C06C8C"/>
    <w:rsid w:val="00C1161C"/>
    <w:rsid w:val="00C122F0"/>
    <w:rsid w:val="00C13F80"/>
    <w:rsid w:val="00C140A6"/>
    <w:rsid w:val="00C142FF"/>
    <w:rsid w:val="00C147B9"/>
    <w:rsid w:val="00C14C30"/>
    <w:rsid w:val="00C16DA4"/>
    <w:rsid w:val="00C1797B"/>
    <w:rsid w:val="00C20318"/>
    <w:rsid w:val="00C23902"/>
    <w:rsid w:val="00C253EC"/>
    <w:rsid w:val="00C2569D"/>
    <w:rsid w:val="00C26D92"/>
    <w:rsid w:val="00C30487"/>
    <w:rsid w:val="00C313CA"/>
    <w:rsid w:val="00C31C01"/>
    <w:rsid w:val="00C32583"/>
    <w:rsid w:val="00C32BD8"/>
    <w:rsid w:val="00C343D9"/>
    <w:rsid w:val="00C349A6"/>
    <w:rsid w:val="00C350E1"/>
    <w:rsid w:val="00C35E02"/>
    <w:rsid w:val="00C362F9"/>
    <w:rsid w:val="00C36BD7"/>
    <w:rsid w:val="00C36C0E"/>
    <w:rsid w:val="00C37465"/>
    <w:rsid w:val="00C409AA"/>
    <w:rsid w:val="00C43E3D"/>
    <w:rsid w:val="00C455AA"/>
    <w:rsid w:val="00C5052C"/>
    <w:rsid w:val="00C55414"/>
    <w:rsid w:val="00C55D13"/>
    <w:rsid w:val="00C55D4A"/>
    <w:rsid w:val="00C63E68"/>
    <w:rsid w:val="00C6559A"/>
    <w:rsid w:val="00C65AA5"/>
    <w:rsid w:val="00C65D84"/>
    <w:rsid w:val="00C6613F"/>
    <w:rsid w:val="00C743E6"/>
    <w:rsid w:val="00C756EE"/>
    <w:rsid w:val="00C759FA"/>
    <w:rsid w:val="00C80165"/>
    <w:rsid w:val="00C81427"/>
    <w:rsid w:val="00C83DFA"/>
    <w:rsid w:val="00C906AA"/>
    <w:rsid w:val="00C9203B"/>
    <w:rsid w:val="00C920F9"/>
    <w:rsid w:val="00C927CF"/>
    <w:rsid w:val="00C9325D"/>
    <w:rsid w:val="00C9497D"/>
    <w:rsid w:val="00C95241"/>
    <w:rsid w:val="00C9639A"/>
    <w:rsid w:val="00C970FD"/>
    <w:rsid w:val="00C97C5C"/>
    <w:rsid w:val="00CA1895"/>
    <w:rsid w:val="00CA2A05"/>
    <w:rsid w:val="00CA34BB"/>
    <w:rsid w:val="00CA77EF"/>
    <w:rsid w:val="00CB0024"/>
    <w:rsid w:val="00CB2511"/>
    <w:rsid w:val="00CB2711"/>
    <w:rsid w:val="00CB3C7D"/>
    <w:rsid w:val="00CB3F04"/>
    <w:rsid w:val="00CB4B0F"/>
    <w:rsid w:val="00CB607C"/>
    <w:rsid w:val="00CC1A22"/>
    <w:rsid w:val="00CC2369"/>
    <w:rsid w:val="00CC402A"/>
    <w:rsid w:val="00CC4567"/>
    <w:rsid w:val="00CC4AD2"/>
    <w:rsid w:val="00CC564E"/>
    <w:rsid w:val="00CC6E67"/>
    <w:rsid w:val="00CD1994"/>
    <w:rsid w:val="00CD1B95"/>
    <w:rsid w:val="00CD3A09"/>
    <w:rsid w:val="00CD4B3B"/>
    <w:rsid w:val="00CD66FD"/>
    <w:rsid w:val="00CE0489"/>
    <w:rsid w:val="00CE1B29"/>
    <w:rsid w:val="00CE4C90"/>
    <w:rsid w:val="00CE75E8"/>
    <w:rsid w:val="00CE7C68"/>
    <w:rsid w:val="00CE7C8E"/>
    <w:rsid w:val="00CF36F1"/>
    <w:rsid w:val="00CF3B7D"/>
    <w:rsid w:val="00CF4439"/>
    <w:rsid w:val="00CF7D9B"/>
    <w:rsid w:val="00D01566"/>
    <w:rsid w:val="00D03BFD"/>
    <w:rsid w:val="00D03FBD"/>
    <w:rsid w:val="00D05878"/>
    <w:rsid w:val="00D07832"/>
    <w:rsid w:val="00D10B30"/>
    <w:rsid w:val="00D119CC"/>
    <w:rsid w:val="00D1218A"/>
    <w:rsid w:val="00D179CF"/>
    <w:rsid w:val="00D17D66"/>
    <w:rsid w:val="00D2022D"/>
    <w:rsid w:val="00D20A3F"/>
    <w:rsid w:val="00D22D50"/>
    <w:rsid w:val="00D23CF3"/>
    <w:rsid w:val="00D252CF"/>
    <w:rsid w:val="00D26BB2"/>
    <w:rsid w:val="00D26FB7"/>
    <w:rsid w:val="00D31383"/>
    <w:rsid w:val="00D314D6"/>
    <w:rsid w:val="00D31F1F"/>
    <w:rsid w:val="00D32C4D"/>
    <w:rsid w:val="00D33DEB"/>
    <w:rsid w:val="00D344E9"/>
    <w:rsid w:val="00D34D89"/>
    <w:rsid w:val="00D35414"/>
    <w:rsid w:val="00D40531"/>
    <w:rsid w:val="00D407CE"/>
    <w:rsid w:val="00D4449C"/>
    <w:rsid w:val="00D44709"/>
    <w:rsid w:val="00D46AA2"/>
    <w:rsid w:val="00D5009B"/>
    <w:rsid w:val="00D50EBB"/>
    <w:rsid w:val="00D5173E"/>
    <w:rsid w:val="00D61386"/>
    <w:rsid w:val="00D63388"/>
    <w:rsid w:val="00D6423A"/>
    <w:rsid w:val="00D64DB7"/>
    <w:rsid w:val="00D66938"/>
    <w:rsid w:val="00D70853"/>
    <w:rsid w:val="00D70FD8"/>
    <w:rsid w:val="00D71959"/>
    <w:rsid w:val="00D73765"/>
    <w:rsid w:val="00D757A4"/>
    <w:rsid w:val="00D75819"/>
    <w:rsid w:val="00D771BE"/>
    <w:rsid w:val="00D80687"/>
    <w:rsid w:val="00D80EA7"/>
    <w:rsid w:val="00D8270E"/>
    <w:rsid w:val="00D842F6"/>
    <w:rsid w:val="00D85C96"/>
    <w:rsid w:val="00D9072A"/>
    <w:rsid w:val="00D937A5"/>
    <w:rsid w:val="00D94B8B"/>
    <w:rsid w:val="00D9673D"/>
    <w:rsid w:val="00D970E8"/>
    <w:rsid w:val="00D971CC"/>
    <w:rsid w:val="00D975DD"/>
    <w:rsid w:val="00DA389F"/>
    <w:rsid w:val="00DA4D77"/>
    <w:rsid w:val="00DA6E0D"/>
    <w:rsid w:val="00DB0F9B"/>
    <w:rsid w:val="00DB3777"/>
    <w:rsid w:val="00DB3F5E"/>
    <w:rsid w:val="00DB69EA"/>
    <w:rsid w:val="00DC29E7"/>
    <w:rsid w:val="00DC2F2F"/>
    <w:rsid w:val="00DC714E"/>
    <w:rsid w:val="00DD29F3"/>
    <w:rsid w:val="00DD44A6"/>
    <w:rsid w:val="00DE3B67"/>
    <w:rsid w:val="00DE4EAA"/>
    <w:rsid w:val="00DE5C8E"/>
    <w:rsid w:val="00DE6DA0"/>
    <w:rsid w:val="00DE7E04"/>
    <w:rsid w:val="00DF1178"/>
    <w:rsid w:val="00DF5D82"/>
    <w:rsid w:val="00DF63AE"/>
    <w:rsid w:val="00DF6F35"/>
    <w:rsid w:val="00DF7B37"/>
    <w:rsid w:val="00DF7FF3"/>
    <w:rsid w:val="00E01A26"/>
    <w:rsid w:val="00E051DE"/>
    <w:rsid w:val="00E05308"/>
    <w:rsid w:val="00E06018"/>
    <w:rsid w:val="00E109A4"/>
    <w:rsid w:val="00E10CB0"/>
    <w:rsid w:val="00E12F3E"/>
    <w:rsid w:val="00E162A0"/>
    <w:rsid w:val="00E22A1B"/>
    <w:rsid w:val="00E24448"/>
    <w:rsid w:val="00E32641"/>
    <w:rsid w:val="00E32865"/>
    <w:rsid w:val="00E34D50"/>
    <w:rsid w:val="00E43DE9"/>
    <w:rsid w:val="00E4435B"/>
    <w:rsid w:val="00E449F3"/>
    <w:rsid w:val="00E45D63"/>
    <w:rsid w:val="00E4640B"/>
    <w:rsid w:val="00E469D6"/>
    <w:rsid w:val="00E51364"/>
    <w:rsid w:val="00E51F14"/>
    <w:rsid w:val="00E52DB8"/>
    <w:rsid w:val="00E530E7"/>
    <w:rsid w:val="00E54D54"/>
    <w:rsid w:val="00E56103"/>
    <w:rsid w:val="00E56B70"/>
    <w:rsid w:val="00E57241"/>
    <w:rsid w:val="00E57AA1"/>
    <w:rsid w:val="00E62B92"/>
    <w:rsid w:val="00E62F12"/>
    <w:rsid w:val="00E630BE"/>
    <w:rsid w:val="00E6318C"/>
    <w:rsid w:val="00E634C4"/>
    <w:rsid w:val="00E64164"/>
    <w:rsid w:val="00E7180C"/>
    <w:rsid w:val="00E719EB"/>
    <w:rsid w:val="00E7502F"/>
    <w:rsid w:val="00E75A48"/>
    <w:rsid w:val="00E82969"/>
    <w:rsid w:val="00E83793"/>
    <w:rsid w:val="00E8528D"/>
    <w:rsid w:val="00E861ED"/>
    <w:rsid w:val="00E86987"/>
    <w:rsid w:val="00E90DD0"/>
    <w:rsid w:val="00E9110A"/>
    <w:rsid w:val="00E9281E"/>
    <w:rsid w:val="00E93954"/>
    <w:rsid w:val="00E952AE"/>
    <w:rsid w:val="00E9600C"/>
    <w:rsid w:val="00E96EEF"/>
    <w:rsid w:val="00E97191"/>
    <w:rsid w:val="00EA05BD"/>
    <w:rsid w:val="00EA22A9"/>
    <w:rsid w:val="00EA2885"/>
    <w:rsid w:val="00EA37C6"/>
    <w:rsid w:val="00EA4AA1"/>
    <w:rsid w:val="00EA4AD0"/>
    <w:rsid w:val="00EA5E9B"/>
    <w:rsid w:val="00EB07B2"/>
    <w:rsid w:val="00EB1F74"/>
    <w:rsid w:val="00EB2F9D"/>
    <w:rsid w:val="00EB3639"/>
    <w:rsid w:val="00EB5294"/>
    <w:rsid w:val="00EB74F7"/>
    <w:rsid w:val="00EC0B12"/>
    <w:rsid w:val="00EC441E"/>
    <w:rsid w:val="00EC4458"/>
    <w:rsid w:val="00EC5785"/>
    <w:rsid w:val="00ED0E2D"/>
    <w:rsid w:val="00ED1603"/>
    <w:rsid w:val="00ED319A"/>
    <w:rsid w:val="00ED4722"/>
    <w:rsid w:val="00ED5BD5"/>
    <w:rsid w:val="00ED6DB4"/>
    <w:rsid w:val="00ED754E"/>
    <w:rsid w:val="00EE4736"/>
    <w:rsid w:val="00EE5AEC"/>
    <w:rsid w:val="00EE7D7E"/>
    <w:rsid w:val="00EF001C"/>
    <w:rsid w:val="00EF0682"/>
    <w:rsid w:val="00EF249D"/>
    <w:rsid w:val="00EF4BF4"/>
    <w:rsid w:val="00F02D3A"/>
    <w:rsid w:val="00F02E2C"/>
    <w:rsid w:val="00F11DC5"/>
    <w:rsid w:val="00F128F5"/>
    <w:rsid w:val="00F12A27"/>
    <w:rsid w:val="00F12DF4"/>
    <w:rsid w:val="00F1424C"/>
    <w:rsid w:val="00F15A0A"/>
    <w:rsid w:val="00F21471"/>
    <w:rsid w:val="00F23211"/>
    <w:rsid w:val="00F23543"/>
    <w:rsid w:val="00F23FB1"/>
    <w:rsid w:val="00F24810"/>
    <w:rsid w:val="00F26EB3"/>
    <w:rsid w:val="00F3038B"/>
    <w:rsid w:val="00F310D4"/>
    <w:rsid w:val="00F329A7"/>
    <w:rsid w:val="00F345F9"/>
    <w:rsid w:val="00F34E10"/>
    <w:rsid w:val="00F35826"/>
    <w:rsid w:val="00F35EDA"/>
    <w:rsid w:val="00F363EE"/>
    <w:rsid w:val="00F36BD7"/>
    <w:rsid w:val="00F432C7"/>
    <w:rsid w:val="00F4413C"/>
    <w:rsid w:val="00F44325"/>
    <w:rsid w:val="00F44BF8"/>
    <w:rsid w:val="00F45F49"/>
    <w:rsid w:val="00F4642C"/>
    <w:rsid w:val="00F50ECB"/>
    <w:rsid w:val="00F54326"/>
    <w:rsid w:val="00F546DB"/>
    <w:rsid w:val="00F55AA6"/>
    <w:rsid w:val="00F577D7"/>
    <w:rsid w:val="00F615E8"/>
    <w:rsid w:val="00F6277F"/>
    <w:rsid w:val="00F62D3E"/>
    <w:rsid w:val="00F62F21"/>
    <w:rsid w:val="00F63671"/>
    <w:rsid w:val="00F63886"/>
    <w:rsid w:val="00F63A94"/>
    <w:rsid w:val="00F662DE"/>
    <w:rsid w:val="00F6770D"/>
    <w:rsid w:val="00F7184E"/>
    <w:rsid w:val="00F725D8"/>
    <w:rsid w:val="00F72C2B"/>
    <w:rsid w:val="00F7309A"/>
    <w:rsid w:val="00F73B19"/>
    <w:rsid w:val="00F76075"/>
    <w:rsid w:val="00F775EA"/>
    <w:rsid w:val="00F826AD"/>
    <w:rsid w:val="00F83AF0"/>
    <w:rsid w:val="00F84A28"/>
    <w:rsid w:val="00F85AC8"/>
    <w:rsid w:val="00F900B9"/>
    <w:rsid w:val="00F90F5D"/>
    <w:rsid w:val="00F9343A"/>
    <w:rsid w:val="00F937EF"/>
    <w:rsid w:val="00FA32C6"/>
    <w:rsid w:val="00FA4794"/>
    <w:rsid w:val="00FB4484"/>
    <w:rsid w:val="00FB44E3"/>
    <w:rsid w:val="00FB4A4D"/>
    <w:rsid w:val="00FB4E16"/>
    <w:rsid w:val="00FB5179"/>
    <w:rsid w:val="00FB51F5"/>
    <w:rsid w:val="00FB5367"/>
    <w:rsid w:val="00FB73AC"/>
    <w:rsid w:val="00FB7DB4"/>
    <w:rsid w:val="00FC31D8"/>
    <w:rsid w:val="00FC417F"/>
    <w:rsid w:val="00FC7A05"/>
    <w:rsid w:val="00FD1A4C"/>
    <w:rsid w:val="00FD30B7"/>
    <w:rsid w:val="00FD4486"/>
    <w:rsid w:val="00FD5978"/>
    <w:rsid w:val="00FD6CEA"/>
    <w:rsid w:val="00FD6E04"/>
    <w:rsid w:val="00FE1EC4"/>
    <w:rsid w:val="00FE2B17"/>
    <w:rsid w:val="00FE2C44"/>
    <w:rsid w:val="00FE4F15"/>
    <w:rsid w:val="00FE62B6"/>
    <w:rsid w:val="00FF1123"/>
    <w:rsid w:val="00FF2D43"/>
    <w:rsid w:val="00FF5535"/>
    <w:rsid w:val="00FF78C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B2ADB"/>
  <w15:chartTrackingRefBased/>
  <w15:docId w15:val="{52ADDFA9-10F9-490B-903B-21897DDED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417F"/>
    <w:pPr>
      <w:jc w:val="both"/>
    </w:pPr>
    <w:rPr>
      <w:rFonts w:ascii="Times New Roman" w:eastAsia="Calibri" w:hAnsi="Times New Roman" w:cs="Times New Roman"/>
      <w:sz w:val="24"/>
    </w:rPr>
  </w:style>
  <w:style w:type="paragraph" w:styleId="3">
    <w:name w:val="heading 3"/>
    <w:basedOn w:val="a"/>
    <w:next w:val="a"/>
    <w:link w:val="30"/>
    <w:uiPriority w:val="9"/>
    <w:unhideWhenUsed/>
    <w:qFormat/>
    <w:rsid w:val="00FC31D8"/>
    <w:pPr>
      <w:keepNext/>
      <w:keepLines/>
      <w:spacing w:before="40" w:line="259" w:lineRule="auto"/>
      <w:jc w:val="left"/>
      <w:outlineLvl w:val="2"/>
    </w:pPr>
    <w:rPr>
      <w:rFonts w:asciiTheme="majorHAnsi" w:eastAsiaTheme="majorEastAsia" w:hAnsiTheme="majorHAnsi" w:cstheme="majorBidi"/>
      <w:color w:val="1F4D78" w:themeColor="accent1" w:themeShade="7F"/>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1473"/>
    <w:pPr>
      <w:ind w:left="720"/>
      <w:contextualSpacing/>
    </w:pPr>
  </w:style>
  <w:style w:type="paragraph" w:styleId="a4">
    <w:name w:val="Normal (Web)"/>
    <w:basedOn w:val="a"/>
    <w:uiPriority w:val="99"/>
    <w:unhideWhenUsed/>
    <w:rsid w:val="003A1473"/>
    <w:pPr>
      <w:spacing w:before="100" w:beforeAutospacing="1" w:after="100" w:afterAutospacing="1"/>
    </w:pPr>
    <w:rPr>
      <w:rFonts w:eastAsia="Times New Roman"/>
      <w:szCs w:val="24"/>
      <w:lang w:eastAsia="bg-BG"/>
    </w:rPr>
  </w:style>
  <w:style w:type="paragraph" w:styleId="a5">
    <w:name w:val="footer"/>
    <w:basedOn w:val="a"/>
    <w:link w:val="a6"/>
    <w:uiPriority w:val="99"/>
    <w:unhideWhenUsed/>
    <w:rsid w:val="003A1473"/>
    <w:pPr>
      <w:tabs>
        <w:tab w:val="center" w:pos="4536"/>
        <w:tab w:val="right" w:pos="9072"/>
      </w:tabs>
    </w:pPr>
  </w:style>
  <w:style w:type="character" w:customStyle="1" w:styleId="a6">
    <w:name w:val="Долен колонтитул Знак"/>
    <w:basedOn w:val="a0"/>
    <w:link w:val="a5"/>
    <w:uiPriority w:val="99"/>
    <w:rsid w:val="003A1473"/>
    <w:rPr>
      <w:rFonts w:ascii="Calibri" w:eastAsia="Calibri" w:hAnsi="Calibri" w:cs="Times New Roman"/>
    </w:rPr>
  </w:style>
  <w:style w:type="paragraph" w:styleId="a7">
    <w:name w:val="Balloon Text"/>
    <w:basedOn w:val="a"/>
    <w:link w:val="a8"/>
    <w:uiPriority w:val="99"/>
    <w:semiHidden/>
    <w:unhideWhenUsed/>
    <w:rsid w:val="0020454C"/>
    <w:rPr>
      <w:rFonts w:ascii="Segoe UI" w:hAnsi="Segoe UI" w:cs="Segoe UI"/>
      <w:sz w:val="18"/>
      <w:szCs w:val="18"/>
    </w:rPr>
  </w:style>
  <w:style w:type="character" w:customStyle="1" w:styleId="a8">
    <w:name w:val="Изнесен текст Знак"/>
    <w:basedOn w:val="a0"/>
    <w:link w:val="a7"/>
    <w:uiPriority w:val="99"/>
    <w:semiHidden/>
    <w:rsid w:val="0020454C"/>
    <w:rPr>
      <w:rFonts w:ascii="Segoe UI" w:eastAsia="Calibri" w:hAnsi="Segoe UI" w:cs="Segoe UI"/>
      <w:sz w:val="18"/>
      <w:szCs w:val="18"/>
    </w:rPr>
  </w:style>
  <w:style w:type="paragraph" w:customStyle="1" w:styleId="Default">
    <w:name w:val="Default"/>
    <w:uiPriority w:val="99"/>
    <w:rsid w:val="00632F5E"/>
    <w:pPr>
      <w:autoSpaceDE w:val="0"/>
      <w:autoSpaceDN w:val="0"/>
      <w:adjustRightInd w:val="0"/>
    </w:pPr>
    <w:rPr>
      <w:rFonts w:ascii="Times New Roman" w:hAnsi="Times New Roman" w:cs="Times New Roman"/>
      <w:color w:val="000000"/>
      <w:sz w:val="24"/>
      <w:szCs w:val="24"/>
    </w:rPr>
  </w:style>
  <w:style w:type="paragraph" w:styleId="a9">
    <w:name w:val="No Spacing"/>
    <w:uiPriority w:val="1"/>
    <w:qFormat/>
    <w:rsid w:val="0010042B"/>
  </w:style>
  <w:style w:type="character" w:styleId="aa">
    <w:name w:val="Strong"/>
    <w:basedOn w:val="a0"/>
    <w:uiPriority w:val="22"/>
    <w:qFormat/>
    <w:rsid w:val="002A4FEE"/>
    <w:rPr>
      <w:b/>
      <w:bCs/>
    </w:rPr>
  </w:style>
  <w:style w:type="paragraph" w:styleId="ab">
    <w:name w:val="header"/>
    <w:basedOn w:val="a"/>
    <w:link w:val="ac"/>
    <w:uiPriority w:val="99"/>
    <w:unhideWhenUsed/>
    <w:rsid w:val="00764CCE"/>
    <w:pPr>
      <w:tabs>
        <w:tab w:val="center" w:pos="4536"/>
        <w:tab w:val="right" w:pos="9072"/>
      </w:tabs>
    </w:pPr>
  </w:style>
  <w:style w:type="character" w:customStyle="1" w:styleId="ac">
    <w:name w:val="Горен колонтитул Знак"/>
    <w:basedOn w:val="a0"/>
    <w:link w:val="ab"/>
    <w:uiPriority w:val="99"/>
    <w:rsid w:val="00764CCE"/>
    <w:rPr>
      <w:rFonts w:ascii="Calibri" w:eastAsia="Calibri" w:hAnsi="Calibri" w:cs="Times New Roman"/>
    </w:rPr>
  </w:style>
  <w:style w:type="character" w:styleId="ad">
    <w:name w:val="annotation reference"/>
    <w:basedOn w:val="a0"/>
    <w:uiPriority w:val="99"/>
    <w:semiHidden/>
    <w:unhideWhenUsed/>
    <w:rsid w:val="0069237F"/>
    <w:rPr>
      <w:sz w:val="16"/>
      <w:szCs w:val="16"/>
    </w:rPr>
  </w:style>
  <w:style w:type="paragraph" w:styleId="ae">
    <w:name w:val="annotation text"/>
    <w:basedOn w:val="a"/>
    <w:link w:val="af"/>
    <w:uiPriority w:val="99"/>
    <w:semiHidden/>
    <w:unhideWhenUsed/>
    <w:rsid w:val="0069237F"/>
    <w:rPr>
      <w:sz w:val="20"/>
      <w:szCs w:val="20"/>
    </w:rPr>
  </w:style>
  <w:style w:type="character" w:customStyle="1" w:styleId="af">
    <w:name w:val="Текст на коментар Знак"/>
    <w:basedOn w:val="a0"/>
    <w:link w:val="ae"/>
    <w:uiPriority w:val="99"/>
    <w:semiHidden/>
    <w:rsid w:val="0069237F"/>
    <w:rPr>
      <w:rFonts w:ascii="Calibri" w:eastAsia="Calibri" w:hAnsi="Calibri" w:cs="Times New Roman"/>
      <w:sz w:val="20"/>
      <w:szCs w:val="20"/>
    </w:rPr>
  </w:style>
  <w:style w:type="paragraph" w:styleId="af0">
    <w:name w:val="annotation subject"/>
    <w:basedOn w:val="ae"/>
    <w:next w:val="ae"/>
    <w:link w:val="af1"/>
    <w:uiPriority w:val="99"/>
    <w:semiHidden/>
    <w:unhideWhenUsed/>
    <w:rsid w:val="0069237F"/>
    <w:rPr>
      <w:b/>
      <w:bCs/>
    </w:rPr>
  </w:style>
  <w:style w:type="character" w:customStyle="1" w:styleId="af1">
    <w:name w:val="Предмет на коментар Знак"/>
    <w:basedOn w:val="af"/>
    <w:link w:val="af0"/>
    <w:uiPriority w:val="99"/>
    <w:semiHidden/>
    <w:rsid w:val="0069237F"/>
    <w:rPr>
      <w:rFonts w:ascii="Calibri" w:eastAsia="Calibri" w:hAnsi="Calibri" w:cs="Times New Roman"/>
      <w:b/>
      <w:bCs/>
      <w:sz w:val="20"/>
      <w:szCs w:val="20"/>
    </w:rPr>
  </w:style>
  <w:style w:type="table" w:styleId="af2">
    <w:name w:val="Table Grid"/>
    <w:basedOn w:val="a1"/>
    <w:uiPriority w:val="39"/>
    <w:rsid w:val="00C30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лавие 3 Знак"/>
    <w:basedOn w:val="a0"/>
    <w:link w:val="3"/>
    <w:uiPriority w:val="9"/>
    <w:rsid w:val="00FC31D8"/>
    <w:rPr>
      <w:rFonts w:asciiTheme="majorHAnsi" w:eastAsiaTheme="majorEastAsia" w:hAnsiTheme="majorHAnsi" w:cstheme="majorBidi"/>
      <w:color w:val="1F4D78" w:themeColor="accent1" w:themeShade="7F"/>
      <w:sz w:val="24"/>
      <w:szCs w:val="24"/>
    </w:rPr>
  </w:style>
  <w:style w:type="character" w:styleId="af3">
    <w:name w:val="Hyperlink"/>
    <w:basedOn w:val="a0"/>
    <w:uiPriority w:val="99"/>
    <w:semiHidden/>
    <w:unhideWhenUsed/>
    <w:rsid w:val="00B13E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8495">
      <w:bodyDiv w:val="1"/>
      <w:marLeft w:val="0"/>
      <w:marRight w:val="0"/>
      <w:marTop w:val="0"/>
      <w:marBottom w:val="0"/>
      <w:divBdr>
        <w:top w:val="none" w:sz="0" w:space="0" w:color="auto"/>
        <w:left w:val="none" w:sz="0" w:space="0" w:color="auto"/>
        <w:bottom w:val="none" w:sz="0" w:space="0" w:color="auto"/>
        <w:right w:val="none" w:sz="0" w:space="0" w:color="auto"/>
      </w:divBdr>
    </w:div>
    <w:div w:id="206768407">
      <w:bodyDiv w:val="1"/>
      <w:marLeft w:val="0"/>
      <w:marRight w:val="0"/>
      <w:marTop w:val="0"/>
      <w:marBottom w:val="0"/>
      <w:divBdr>
        <w:top w:val="none" w:sz="0" w:space="0" w:color="auto"/>
        <w:left w:val="none" w:sz="0" w:space="0" w:color="auto"/>
        <w:bottom w:val="none" w:sz="0" w:space="0" w:color="auto"/>
        <w:right w:val="none" w:sz="0" w:space="0" w:color="auto"/>
      </w:divBdr>
    </w:div>
    <w:div w:id="231743869">
      <w:bodyDiv w:val="1"/>
      <w:marLeft w:val="0"/>
      <w:marRight w:val="0"/>
      <w:marTop w:val="0"/>
      <w:marBottom w:val="0"/>
      <w:divBdr>
        <w:top w:val="none" w:sz="0" w:space="0" w:color="auto"/>
        <w:left w:val="none" w:sz="0" w:space="0" w:color="auto"/>
        <w:bottom w:val="none" w:sz="0" w:space="0" w:color="auto"/>
        <w:right w:val="none" w:sz="0" w:space="0" w:color="auto"/>
      </w:divBdr>
    </w:div>
    <w:div w:id="299380661">
      <w:bodyDiv w:val="1"/>
      <w:marLeft w:val="0"/>
      <w:marRight w:val="0"/>
      <w:marTop w:val="0"/>
      <w:marBottom w:val="0"/>
      <w:divBdr>
        <w:top w:val="none" w:sz="0" w:space="0" w:color="auto"/>
        <w:left w:val="none" w:sz="0" w:space="0" w:color="auto"/>
        <w:bottom w:val="none" w:sz="0" w:space="0" w:color="auto"/>
        <w:right w:val="none" w:sz="0" w:space="0" w:color="auto"/>
      </w:divBdr>
    </w:div>
    <w:div w:id="314145291">
      <w:bodyDiv w:val="1"/>
      <w:marLeft w:val="0"/>
      <w:marRight w:val="0"/>
      <w:marTop w:val="0"/>
      <w:marBottom w:val="0"/>
      <w:divBdr>
        <w:top w:val="none" w:sz="0" w:space="0" w:color="auto"/>
        <w:left w:val="none" w:sz="0" w:space="0" w:color="auto"/>
        <w:bottom w:val="none" w:sz="0" w:space="0" w:color="auto"/>
        <w:right w:val="none" w:sz="0" w:space="0" w:color="auto"/>
      </w:divBdr>
    </w:div>
    <w:div w:id="338318450">
      <w:bodyDiv w:val="1"/>
      <w:marLeft w:val="0"/>
      <w:marRight w:val="0"/>
      <w:marTop w:val="0"/>
      <w:marBottom w:val="0"/>
      <w:divBdr>
        <w:top w:val="none" w:sz="0" w:space="0" w:color="auto"/>
        <w:left w:val="none" w:sz="0" w:space="0" w:color="auto"/>
        <w:bottom w:val="none" w:sz="0" w:space="0" w:color="auto"/>
        <w:right w:val="none" w:sz="0" w:space="0" w:color="auto"/>
      </w:divBdr>
    </w:div>
    <w:div w:id="507796762">
      <w:bodyDiv w:val="1"/>
      <w:marLeft w:val="0"/>
      <w:marRight w:val="0"/>
      <w:marTop w:val="0"/>
      <w:marBottom w:val="0"/>
      <w:divBdr>
        <w:top w:val="none" w:sz="0" w:space="0" w:color="auto"/>
        <w:left w:val="none" w:sz="0" w:space="0" w:color="auto"/>
        <w:bottom w:val="none" w:sz="0" w:space="0" w:color="auto"/>
        <w:right w:val="none" w:sz="0" w:space="0" w:color="auto"/>
      </w:divBdr>
    </w:div>
    <w:div w:id="602760706">
      <w:bodyDiv w:val="1"/>
      <w:marLeft w:val="0"/>
      <w:marRight w:val="0"/>
      <w:marTop w:val="0"/>
      <w:marBottom w:val="0"/>
      <w:divBdr>
        <w:top w:val="none" w:sz="0" w:space="0" w:color="auto"/>
        <w:left w:val="none" w:sz="0" w:space="0" w:color="auto"/>
        <w:bottom w:val="none" w:sz="0" w:space="0" w:color="auto"/>
        <w:right w:val="none" w:sz="0" w:space="0" w:color="auto"/>
      </w:divBdr>
    </w:div>
    <w:div w:id="679544090">
      <w:bodyDiv w:val="1"/>
      <w:marLeft w:val="0"/>
      <w:marRight w:val="0"/>
      <w:marTop w:val="0"/>
      <w:marBottom w:val="0"/>
      <w:divBdr>
        <w:top w:val="none" w:sz="0" w:space="0" w:color="auto"/>
        <w:left w:val="none" w:sz="0" w:space="0" w:color="auto"/>
        <w:bottom w:val="none" w:sz="0" w:space="0" w:color="auto"/>
        <w:right w:val="none" w:sz="0" w:space="0" w:color="auto"/>
      </w:divBdr>
    </w:div>
    <w:div w:id="753668613">
      <w:bodyDiv w:val="1"/>
      <w:marLeft w:val="0"/>
      <w:marRight w:val="0"/>
      <w:marTop w:val="0"/>
      <w:marBottom w:val="0"/>
      <w:divBdr>
        <w:top w:val="none" w:sz="0" w:space="0" w:color="auto"/>
        <w:left w:val="none" w:sz="0" w:space="0" w:color="auto"/>
        <w:bottom w:val="none" w:sz="0" w:space="0" w:color="auto"/>
        <w:right w:val="none" w:sz="0" w:space="0" w:color="auto"/>
      </w:divBdr>
    </w:div>
    <w:div w:id="787045976">
      <w:bodyDiv w:val="1"/>
      <w:marLeft w:val="0"/>
      <w:marRight w:val="0"/>
      <w:marTop w:val="0"/>
      <w:marBottom w:val="0"/>
      <w:divBdr>
        <w:top w:val="none" w:sz="0" w:space="0" w:color="auto"/>
        <w:left w:val="none" w:sz="0" w:space="0" w:color="auto"/>
        <w:bottom w:val="none" w:sz="0" w:space="0" w:color="auto"/>
        <w:right w:val="none" w:sz="0" w:space="0" w:color="auto"/>
      </w:divBdr>
    </w:div>
    <w:div w:id="854348568">
      <w:bodyDiv w:val="1"/>
      <w:marLeft w:val="0"/>
      <w:marRight w:val="0"/>
      <w:marTop w:val="0"/>
      <w:marBottom w:val="0"/>
      <w:divBdr>
        <w:top w:val="none" w:sz="0" w:space="0" w:color="auto"/>
        <w:left w:val="none" w:sz="0" w:space="0" w:color="auto"/>
        <w:bottom w:val="none" w:sz="0" w:space="0" w:color="auto"/>
        <w:right w:val="none" w:sz="0" w:space="0" w:color="auto"/>
      </w:divBdr>
    </w:div>
    <w:div w:id="912278051">
      <w:bodyDiv w:val="1"/>
      <w:marLeft w:val="0"/>
      <w:marRight w:val="0"/>
      <w:marTop w:val="0"/>
      <w:marBottom w:val="0"/>
      <w:divBdr>
        <w:top w:val="none" w:sz="0" w:space="0" w:color="auto"/>
        <w:left w:val="none" w:sz="0" w:space="0" w:color="auto"/>
        <w:bottom w:val="none" w:sz="0" w:space="0" w:color="auto"/>
        <w:right w:val="none" w:sz="0" w:space="0" w:color="auto"/>
      </w:divBdr>
    </w:div>
    <w:div w:id="968052346">
      <w:bodyDiv w:val="1"/>
      <w:marLeft w:val="0"/>
      <w:marRight w:val="0"/>
      <w:marTop w:val="0"/>
      <w:marBottom w:val="0"/>
      <w:divBdr>
        <w:top w:val="none" w:sz="0" w:space="0" w:color="auto"/>
        <w:left w:val="none" w:sz="0" w:space="0" w:color="auto"/>
        <w:bottom w:val="none" w:sz="0" w:space="0" w:color="auto"/>
        <w:right w:val="none" w:sz="0" w:space="0" w:color="auto"/>
      </w:divBdr>
    </w:div>
    <w:div w:id="1041323192">
      <w:bodyDiv w:val="1"/>
      <w:marLeft w:val="0"/>
      <w:marRight w:val="0"/>
      <w:marTop w:val="0"/>
      <w:marBottom w:val="0"/>
      <w:divBdr>
        <w:top w:val="none" w:sz="0" w:space="0" w:color="auto"/>
        <w:left w:val="none" w:sz="0" w:space="0" w:color="auto"/>
        <w:bottom w:val="none" w:sz="0" w:space="0" w:color="auto"/>
        <w:right w:val="none" w:sz="0" w:space="0" w:color="auto"/>
      </w:divBdr>
    </w:div>
    <w:div w:id="1083801028">
      <w:bodyDiv w:val="1"/>
      <w:marLeft w:val="0"/>
      <w:marRight w:val="0"/>
      <w:marTop w:val="0"/>
      <w:marBottom w:val="0"/>
      <w:divBdr>
        <w:top w:val="none" w:sz="0" w:space="0" w:color="auto"/>
        <w:left w:val="none" w:sz="0" w:space="0" w:color="auto"/>
        <w:bottom w:val="none" w:sz="0" w:space="0" w:color="auto"/>
        <w:right w:val="none" w:sz="0" w:space="0" w:color="auto"/>
      </w:divBdr>
    </w:div>
    <w:div w:id="1235432898">
      <w:bodyDiv w:val="1"/>
      <w:marLeft w:val="0"/>
      <w:marRight w:val="0"/>
      <w:marTop w:val="0"/>
      <w:marBottom w:val="0"/>
      <w:divBdr>
        <w:top w:val="none" w:sz="0" w:space="0" w:color="auto"/>
        <w:left w:val="none" w:sz="0" w:space="0" w:color="auto"/>
        <w:bottom w:val="none" w:sz="0" w:space="0" w:color="auto"/>
        <w:right w:val="none" w:sz="0" w:space="0" w:color="auto"/>
      </w:divBdr>
    </w:div>
    <w:div w:id="1255671445">
      <w:bodyDiv w:val="1"/>
      <w:marLeft w:val="0"/>
      <w:marRight w:val="0"/>
      <w:marTop w:val="0"/>
      <w:marBottom w:val="0"/>
      <w:divBdr>
        <w:top w:val="none" w:sz="0" w:space="0" w:color="auto"/>
        <w:left w:val="none" w:sz="0" w:space="0" w:color="auto"/>
        <w:bottom w:val="none" w:sz="0" w:space="0" w:color="auto"/>
        <w:right w:val="none" w:sz="0" w:space="0" w:color="auto"/>
      </w:divBdr>
    </w:div>
    <w:div w:id="1267882720">
      <w:bodyDiv w:val="1"/>
      <w:marLeft w:val="0"/>
      <w:marRight w:val="0"/>
      <w:marTop w:val="0"/>
      <w:marBottom w:val="0"/>
      <w:divBdr>
        <w:top w:val="none" w:sz="0" w:space="0" w:color="auto"/>
        <w:left w:val="none" w:sz="0" w:space="0" w:color="auto"/>
        <w:bottom w:val="none" w:sz="0" w:space="0" w:color="auto"/>
        <w:right w:val="none" w:sz="0" w:space="0" w:color="auto"/>
      </w:divBdr>
    </w:div>
    <w:div w:id="1270745478">
      <w:bodyDiv w:val="1"/>
      <w:marLeft w:val="0"/>
      <w:marRight w:val="0"/>
      <w:marTop w:val="0"/>
      <w:marBottom w:val="0"/>
      <w:divBdr>
        <w:top w:val="none" w:sz="0" w:space="0" w:color="auto"/>
        <w:left w:val="none" w:sz="0" w:space="0" w:color="auto"/>
        <w:bottom w:val="none" w:sz="0" w:space="0" w:color="auto"/>
        <w:right w:val="none" w:sz="0" w:space="0" w:color="auto"/>
      </w:divBdr>
    </w:div>
    <w:div w:id="1308051282">
      <w:bodyDiv w:val="1"/>
      <w:marLeft w:val="0"/>
      <w:marRight w:val="0"/>
      <w:marTop w:val="0"/>
      <w:marBottom w:val="0"/>
      <w:divBdr>
        <w:top w:val="none" w:sz="0" w:space="0" w:color="auto"/>
        <w:left w:val="none" w:sz="0" w:space="0" w:color="auto"/>
        <w:bottom w:val="none" w:sz="0" w:space="0" w:color="auto"/>
        <w:right w:val="none" w:sz="0" w:space="0" w:color="auto"/>
      </w:divBdr>
    </w:div>
    <w:div w:id="1337616550">
      <w:bodyDiv w:val="1"/>
      <w:marLeft w:val="0"/>
      <w:marRight w:val="0"/>
      <w:marTop w:val="0"/>
      <w:marBottom w:val="0"/>
      <w:divBdr>
        <w:top w:val="none" w:sz="0" w:space="0" w:color="auto"/>
        <w:left w:val="none" w:sz="0" w:space="0" w:color="auto"/>
        <w:bottom w:val="none" w:sz="0" w:space="0" w:color="auto"/>
        <w:right w:val="none" w:sz="0" w:space="0" w:color="auto"/>
      </w:divBdr>
    </w:div>
    <w:div w:id="1387602616">
      <w:bodyDiv w:val="1"/>
      <w:marLeft w:val="0"/>
      <w:marRight w:val="0"/>
      <w:marTop w:val="0"/>
      <w:marBottom w:val="0"/>
      <w:divBdr>
        <w:top w:val="none" w:sz="0" w:space="0" w:color="auto"/>
        <w:left w:val="none" w:sz="0" w:space="0" w:color="auto"/>
        <w:bottom w:val="none" w:sz="0" w:space="0" w:color="auto"/>
        <w:right w:val="none" w:sz="0" w:space="0" w:color="auto"/>
      </w:divBdr>
    </w:div>
    <w:div w:id="1405452241">
      <w:bodyDiv w:val="1"/>
      <w:marLeft w:val="0"/>
      <w:marRight w:val="0"/>
      <w:marTop w:val="0"/>
      <w:marBottom w:val="0"/>
      <w:divBdr>
        <w:top w:val="none" w:sz="0" w:space="0" w:color="auto"/>
        <w:left w:val="none" w:sz="0" w:space="0" w:color="auto"/>
        <w:bottom w:val="none" w:sz="0" w:space="0" w:color="auto"/>
        <w:right w:val="none" w:sz="0" w:space="0" w:color="auto"/>
      </w:divBdr>
    </w:div>
    <w:div w:id="1729187402">
      <w:bodyDiv w:val="1"/>
      <w:marLeft w:val="0"/>
      <w:marRight w:val="0"/>
      <w:marTop w:val="0"/>
      <w:marBottom w:val="0"/>
      <w:divBdr>
        <w:top w:val="none" w:sz="0" w:space="0" w:color="auto"/>
        <w:left w:val="none" w:sz="0" w:space="0" w:color="auto"/>
        <w:bottom w:val="none" w:sz="0" w:space="0" w:color="auto"/>
        <w:right w:val="none" w:sz="0" w:space="0" w:color="auto"/>
      </w:divBdr>
    </w:div>
    <w:div w:id="1831215508">
      <w:bodyDiv w:val="1"/>
      <w:marLeft w:val="0"/>
      <w:marRight w:val="0"/>
      <w:marTop w:val="0"/>
      <w:marBottom w:val="0"/>
      <w:divBdr>
        <w:top w:val="none" w:sz="0" w:space="0" w:color="auto"/>
        <w:left w:val="none" w:sz="0" w:space="0" w:color="auto"/>
        <w:bottom w:val="none" w:sz="0" w:space="0" w:color="auto"/>
        <w:right w:val="none" w:sz="0" w:space="0" w:color="auto"/>
      </w:divBdr>
    </w:div>
    <w:div w:id="1950895766">
      <w:bodyDiv w:val="1"/>
      <w:marLeft w:val="0"/>
      <w:marRight w:val="0"/>
      <w:marTop w:val="0"/>
      <w:marBottom w:val="0"/>
      <w:divBdr>
        <w:top w:val="none" w:sz="0" w:space="0" w:color="auto"/>
        <w:left w:val="none" w:sz="0" w:space="0" w:color="auto"/>
        <w:bottom w:val="none" w:sz="0" w:space="0" w:color="auto"/>
        <w:right w:val="none" w:sz="0" w:space="0" w:color="auto"/>
      </w:divBdr>
    </w:div>
    <w:div w:id="201459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E2AF1-E794-428D-BBE9-4B6C739EC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917</TotalTime>
  <Pages>7</Pages>
  <Words>2550</Words>
  <Characters>14536</Characters>
  <Application>Microsoft Office Word</Application>
  <DocSecurity>0</DocSecurity>
  <Lines>121</Lines>
  <Paragraphs>34</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WOB</dc:creator>
  <cp:keywords/>
  <dc:description/>
  <cp:lastModifiedBy>MY-PC</cp:lastModifiedBy>
  <cp:revision>123</cp:revision>
  <cp:lastPrinted>2024-06-18T11:38:00Z</cp:lastPrinted>
  <dcterms:created xsi:type="dcterms:W3CDTF">2024-03-16T16:16:00Z</dcterms:created>
  <dcterms:modified xsi:type="dcterms:W3CDTF">2024-06-18T11:44:00Z</dcterms:modified>
</cp:coreProperties>
</file>